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B854" w14:textId="77777777" w:rsidR="003F0341" w:rsidRPr="00A742BB" w:rsidRDefault="003F0341">
      <w:pPr>
        <w:pStyle w:val="BodyText"/>
        <w:rPr>
          <w:rFonts w:asciiTheme="minorHAnsi" w:hAnsiTheme="minorHAnsi" w:cstheme="minorHAnsi"/>
          <w:sz w:val="13"/>
        </w:rPr>
      </w:pPr>
    </w:p>
    <w:p w14:paraId="7A613685" w14:textId="77777777" w:rsidR="003F0341" w:rsidRPr="00A742BB" w:rsidRDefault="00433076">
      <w:pPr>
        <w:pStyle w:val="BodyText"/>
        <w:ind w:left="2327"/>
        <w:rPr>
          <w:rFonts w:asciiTheme="minorHAnsi" w:hAnsiTheme="minorHAnsi" w:cstheme="minorHAnsi"/>
          <w:sz w:val="20"/>
        </w:rPr>
      </w:pPr>
      <w:r w:rsidRPr="00A742BB">
        <w:rPr>
          <w:rFonts w:asciiTheme="minorHAnsi" w:hAnsiTheme="minorHAnsi" w:cstheme="minorHAnsi"/>
          <w:noProof/>
          <w:sz w:val="20"/>
        </w:rPr>
        <w:drawing>
          <wp:inline distT="0" distB="0" distL="0" distR="0" wp14:anchorId="7112C405" wp14:editId="77F6DCA3">
            <wp:extent cx="3283882" cy="22799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83882" cy="2279904"/>
                    </a:xfrm>
                    <a:prstGeom prst="rect">
                      <a:avLst/>
                    </a:prstGeom>
                  </pic:spPr>
                </pic:pic>
              </a:graphicData>
            </a:graphic>
          </wp:inline>
        </w:drawing>
      </w:r>
    </w:p>
    <w:p w14:paraId="7E757B82" w14:textId="77777777" w:rsidR="003F0341" w:rsidRPr="00A742BB" w:rsidRDefault="003F0341">
      <w:pPr>
        <w:pStyle w:val="BodyText"/>
        <w:rPr>
          <w:rFonts w:asciiTheme="minorHAnsi" w:hAnsiTheme="minorHAnsi" w:cstheme="minorHAnsi"/>
          <w:sz w:val="20"/>
        </w:rPr>
      </w:pPr>
    </w:p>
    <w:p w14:paraId="7C101958" w14:textId="77777777" w:rsidR="003F0341" w:rsidRPr="00A742BB" w:rsidRDefault="003F0341">
      <w:pPr>
        <w:pStyle w:val="BodyText"/>
        <w:rPr>
          <w:rFonts w:asciiTheme="minorHAnsi" w:hAnsiTheme="minorHAnsi" w:cstheme="minorHAnsi"/>
          <w:sz w:val="20"/>
        </w:rPr>
      </w:pPr>
    </w:p>
    <w:p w14:paraId="10A92D32" w14:textId="77777777" w:rsidR="003F0341" w:rsidRPr="00A742BB" w:rsidRDefault="003F0341">
      <w:pPr>
        <w:pStyle w:val="BodyText"/>
        <w:rPr>
          <w:rFonts w:asciiTheme="minorHAnsi" w:hAnsiTheme="minorHAnsi" w:cstheme="minorHAnsi"/>
          <w:sz w:val="20"/>
        </w:rPr>
      </w:pPr>
    </w:p>
    <w:p w14:paraId="4537A41E" w14:textId="77777777" w:rsidR="003F0341" w:rsidRPr="00A742BB" w:rsidRDefault="003F0341">
      <w:pPr>
        <w:pStyle w:val="BodyText"/>
        <w:rPr>
          <w:rFonts w:asciiTheme="minorHAnsi" w:hAnsiTheme="minorHAnsi" w:cstheme="minorHAnsi"/>
          <w:sz w:val="20"/>
        </w:rPr>
      </w:pPr>
    </w:p>
    <w:p w14:paraId="029FDB49" w14:textId="77777777" w:rsidR="003F0341" w:rsidRPr="00A742BB" w:rsidRDefault="003F0341">
      <w:pPr>
        <w:pStyle w:val="BodyText"/>
        <w:rPr>
          <w:rFonts w:asciiTheme="minorHAnsi" w:hAnsiTheme="minorHAnsi" w:cstheme="minorHAnsi"/>
          <w:sz w:val="20"/>
        </w:rPr>
      </w:pPr>
    </w:p>
    <w:p w14:paraId="49AC1E77" w14:textId="77777777" w:rsidR="003F0341" w:rsidRPr="00A742BB" w:rsidRDefault="003F0341">
      <w:pPr>
        <w:pStyle w:val="BodyText"/>
        <w:rPr>
          <w:rFonts w:asciiTheme="minorHAnsi" w:hAnsiTheme="minorHAnsi" w:cstheme="minorHAnsi"/>
          <w:sz w:val="20"/>
        </w:rPr>
      </w:pPr>
    </w:p>
    <w:p w14:paraId="6B1995BE" w14:textId="77777777" w:rsidR="003F0341" w:rsidRPr="00A742BB" w:rsidRDefault="00A1485D">
      <w:pPr>
        <w:pStyle w:val="BodyText"/>
        <w:spacing w:before="5"/>
        <w:rPr>
          <w:rFonts w:asciiTheme="minorHAnsi" w:hAnsiTheme="minorHAnsi" w:cstheme="minorHAnsi"/>
          <w:sz w:val="13"/>
        </w:rPr>
      </w:pPr>
      <w:r>
        <w:rPr>
          <w:rFonts w:asciiTheme="minorHAnsi" w:hAnsiTheme="minorHAnsi" w:cstheme="minorHAnsi"/>
        </w:rPr>
        <w:pict w14:anchorId="547B5DE9">
          <v:group id="_x0000_s1036" style="position:absolute;margin-left:1in;margin-top:9.7pt;width:462.8pt;height:1.7pt;z-index:-251658240;mso-wrap-distance-left:0;mso-wrap-distance-right:0;mso-position-horizontal-relative:page" coordorigin="1440,194" coordsize="9256,34">
            <v:line id="_x0000_s1045" style="position:absolute" from="1440,210" to="3039,210" strokecolor="#515151" strokeweight=".50111mm"/>
            <v:line id="_x0000_s1044" style="position:absolute" from="3041,210" to="3752,210" strokecolor="#515151" strokeweight=".50111mm"/>
            <v:line id="_x0000_s1043" style="position:absolute" from="3754,210" to="5352,210" strokecolor="#515151" strokeweight=".50111mm"/>
            <v:line id="_x0000_s1042" style="position:absolute" from="5354,210" to="6065,210" strokecolor="#515151" strokeweight=".50111mm"/>
            <v:line id="_x0000_s1041" style="position:absolute" from="6067,210" to="7665,210" strokecolor="#515151" strokeweight=".50111mm"/>
            <v:line id="_x0000_s1040" style="position:absolute" from="7668,210" to="8378,210" strokecolor="#515151" strokeweight=".50111mm"/>
            <v:line id="_x0000_s1039" style="position:absolute" from="8380,210" to="9979,210" strokecolor="#515151" strokeweight=".50111mm"/>
            <v:line id="_x0000_s1038" style="position:absolute" from="9981,210" to="10691,210" strokecolor="#515151" strokeweight=".50111mm"/>
            <v:line id="_x0000_s1037" style="position:absolute" from="1440,211" to="10696,211" strokecolor="#525252" strokeweight="1.68pt"/>
            <w10:wrap type="topAndBottom" anchorx="page"/>
          </v:group>
        </w:pict>
      </w:r>
    </w:p>
    <w:p w14:paraId="4F929B0D" w14:textId="77777777" w:rsidR="003F0341" w:rsidRPr="00A742BB" w:rsidRDefault="003F0341">
      <w:pPr>
        <w:pStyle w:val="BodyText"/>
        <w:rPr>
          <w:rFonts w:asciiTheme="minorHAnsi" w:hAnsiTheme="minorHAnsi" w:cstheme="minorHAnsi"/>
          <w:sz w:val="20"/>
        </w:rPr>
      </w:pPr>
    </w:p>
    <w:p w14:paraId="46531378" w14:textId="77777777" w:rsidR="003F0341" w:rsidRPr="00A742BB" w:rsidRDefault="003F0341">
      <w:pPr>
        <w:pStyle w:val="BodyText"/>
        <w:rPr>
          <w:rFonts w:asciiTheme="minorHAnsi" w:hAnsiTheme="minorHAnsi" w:cstheme="minorHAnsi"/>
          <w:sz w:val="20"/>
        </w:rPr>
      </w:pPr>
    </w:p>
    <w:p w14:paraId="7C1EC2F3" w14:textId="77777777" w:rsidR="003F0341" w:rsidRPr="00A742BB" w:rsidRDefault="003F0341">
      <w:pPr>
        <w:pStyle w:val="BodyText"/>
        <w:spacing w:before="11"/>
        <w:rPr>
          <w:rFonts w:asciiTheme="minorHAnsi" w:hAnsiTheme="minorHAnsi" w:cstheme="minorHAnsi"/>
          <w:sz w:val="20"/>
        </w:rPr>
      </w:pPr>
    </w:p>
    <w:p w14:paraId="4329D4BF" w14:textId="1AE80C14" w:rsidR="003F0341" w:rsidRPr="00A742BB" w:rsidRDefault="00433076" w:rsidP="00A742BB">
      <w:pPr>
        <w:spacing w:before="80"/>
        <w:ind w:left="3677" w:hanging="2804"/>
        <w:jc w:val="center"/>
        <w:rPr>
          <w:rFonts w:asciiTheme="minorHAnsi" w:hAnsiTheme="minorHAnsi" w:cstheme="minorHAnsi"/>
          <w:b/>
          <w:sz w:val="44"/>
        </w:rPr>
      </w:pPr>
      <w:r w:rsidRPr="00A742BB">
        <w:rPr>
          <w:rFonts w:asciiTheme="minorHAnsi" w:hAnsiTheme="minorHAnsi" w:cstheme="minorHAnsi"/>
          <w:b/>
          <w:sz w:val="44"/>
        </w:rPr>
        <w:t>CD</w:t>
      </w:r>
      <w:r w:rsidR="001F378F" w:rsidRPr="00A742BB">
        <w:rPr>
          <w:rFonts w:asciiTheme="minorHAnsi" w:hAnsiTheme="minorHAnsi" w:cstheme="minorHAnsi"/>
          <w:b/>
          <w:sz w:val="44"/>
        </w:rPr>
        <w:t>SS BILLING AND FEES STANDARD</w:t>
      </w:r>
    </w:p>
    <w:p w14:paraId="36D36F97" w14:textId="77777777" w:rsidR="003F0341" w:rsidRPr="00A742BB" w:rsidRDefault="003F0341">
      <w:pPr>
        <w:pStyle w:val="BodyText"/>
        <w:rPr>
          <w:rFonts w:asciiTheme="minorHAnsi" w:hAnsiTheme="minorHAnsi" w:cstheme="minorHAnsi"/>
          <w:b/>
          <w:sz w:val="20"/>
        </w:rPr>
      </w:pPr>
    </w:p>
    <w:p w14:paraId="686CC347" w14:textId="77777777" w:rsidR="003F0341" w:rsidRPr="00A742BB" w:rsidRDefault="003F0341">
      <w:pPr>
        <w:pStyle w:val="BodyText"/>
        <w:rPr>
          <w:rFonts w:asciiTheme="minorHAnsi" w:hAnsiTheme="minorHAnsi" w:cstheme="minorHAnsi"/>
          <w:b/>
          <w:sz w:val="20"/>
        </w:rPr>
      </w:pPr>
    </w:p>
    <w:p w14:paraId="2F8C6950" w14:textId="77777777" w:rsidR="003F0341" w:rsidRPr="00A742BB" w:rsidRDefault="003F0341">
      <w:pPr>
        <w:pStyle w:val="BodyText"/>
        <w:rPr>
          <w:rFonts w:asciiTheme="minorHAnsi" w:hAnsiTheme="minorHAnsi" w:cstheme="minorHAnsi"/>
          <w:b/>
          <w:sz w:val="20"/>
        </w:rPr>
      </w:pPr>
    </w:p>
    <w:p w14:paraId="38B0F8D5" w14:textId="77777777" w:rsidR="003F0341" w:rsidRPr="00A742BB" w:rsidRDefault="00A1485D">
      <w:pPr>
        <w:pStyle w:val="BodyText"/>
        <w:spacing w:before="6"/>
        <w:rPr>
          <w:rFonts w:asciiTheme="minorHAnsi" w:hAnsiTheme="minorHAnsi" w:cstheme="minorHAnsi"/>
          <w:b/>
          <w:sz w:val="12"/>
        </w:rPr>
      </w:pPr>
      <w:r>
        <w:rPr>
          <w:rFonts w:asciiTheme="minorHAnsi" w:hAnsiTheme="minorHAnsi" w:cstheme="minorHAnsi"/>
        </w:rPr>
        <w:pict w14:anchorId="1BCEA7DC">
          <v:group id="_x0000_s1026" style="position:absolute;margin-left:1in;margin-top:9.2pt;width:462.8pt;height:1.7pt;z-index:-251657216;mso-wrap-distance-left:0;mso-wrap-distance-right:0;mso-position-horizontal-relative:page" coordorigin="1440,184" coordsize="9256,34">
            <v:line id="_x0000_s1035" style="position:absolute" from="1440,199" to="3039,199" strokecolor="#515151" strokeweight=".50111mm"/>
            <v:line id="_x0000_s1034" style="position:absolute" from="3041,199" to="3752,199" strokecolor="#515151" strokeweight=".50111mm"/>
            <v:line id="_x0000_s1033" style="position:absolute" from="3754,199" to="5352,199" strokecolor="#515151" strokeweight=".50111mm"/>
            <v:line id="_x0000_s1032" style="position:absolute" from="5354,199" to="6065,199" strokecolor="#515151" strokeweight=".50111mm"/>
            <v:line id="_x0000_s1031" style="position:absolute" from="6067,199" to="7665,199" strokecolor="#515151" strokeweight=".50111mm"/>
            <v:line id="_x0000_s1030" style="position:absolute" from="7668,199" to="8378,199" strokecolor="#515151" strokeweight=".50111mm"/>
            <v:line id="_x0000_s1029" style="position:absolute" from="8380,199" to="9979,199" strokecolor="#515151" strokeweight=".50111mm"/>
            <v:line id="_x0000_s1028" style="position:absolute" from="9981,199" to="10691,199" strokecolor="#515151" strokeweight=".50111mm"/>
            <v:line id="_x0000_s1027" style="position:absolute" from="1440,200" to="10696,200" strokecolor="#525252" strokeweight="1.68pt"/>
            <w10:wrap type="topAndBottom" anchorx="page"/>
          </v:group>
        </w:pict>
      </w:r>
    </w:p>
    <w:p w14:paraId="7846C3E4" w14:textId="77777777" w:rsidR="003F0341" w:rsidRPr="00A742BB" w:rsidRDefault="003F0341">
      <w:pPr>
        <w:pStyle w:val="BodyText"/>
        <w:rPr>
          <w:rFonts w:asciiTheme="minorHAnsi" w:hAnsiTheme="minorHAnsi" w:cstheme="minorHAnsi"/>
          <w:b/>
          <w:sz w:val="20"/>
        </w:rPr>
      </w:pPr>
    </w:p>
    <w:p w14:paraId="4DD5EABA" w14:textId="77777777" w:rsidR="003F0341" w:rsidRPr="00A742BB" w:rsidRDefault="003F0341">
      <w:pPr>
        <w:pStyle w:val="BodyText"/>
        <w:rPr>
          <w:rFonts w:asciiTheme="minorHAnsi" w:hAnsiTheme="minorHAnsi" w:cstheme="minorHAnsi"/>
          <w:b/>
          <w:sz w:val="20"/>
        </w:rPr>
      </w:pPr>
    </w:p>
    <w:p w14:paraId="229AC6CD" w14:textId="77777777" w:rsidR="003F0341" w:rsidRPr="00A742BB" w:rsidRDefault="003F0341">
      <w:pPr>
        <w:pStyle w:val="BodyText"/>
        <w:rPr>
          <w:rFonts w:asciiTheme="minorHAnsi" w:hAnsiTheme="minorHAnsi" w:cstheme="minorHAnsi"/>
          <w:b/>
          <w:sz w:val="20"/>
        </w:rPr>
      </w:pPr>
    </w:p>
    <w:p w14:paraId="26C96929" w14:textId="77777777" w:rsidR="003F0341" w:rsidRPr="00A742BB" w:rsidRDefault="003F0341">
      <w:pPr>
        <w:pStyle w:val="BodyText"/>
        <w:rPr>
          <w:rFonts w:asciiTheme="minorHAnsi" w:hAnsiTheme="minorHAnsi" w:cstheme="minorHAnsi"/>
          <w:b/>
          <w:sz w:val="20"/>
        </w:rPr>
      </w:pPr>
    </w:p>
    <w:p w14:paraId="17D416B3" w14:textId="77777777" w:rsidR="003F0341" w:rsidRPr="00A742BB" w:rsidRDefault="003F0341">
      <w:pPr>
        <w:pStyle w:val="BodyText"/>
        <w:rPr>
          <w:rFonts w:asciiTheme="minorHAnsi" w:hAnsiTheme="minorHAnsi" w:cstheme="minorHAnsi"/>
          <w:b/>
          <w:sz w:val="20"/>
        </w:rPr>
      </w:pPr>
    </w:p>
    <w:p w14:paraId="3E778B79" w14:textId="77777777" w:rsidR="003F0341" w:rsidRPr="00A742BB" w:rsidRDefault="003F0341">
      <w:pPr>
        <w:pStyle w:val="BodyText"/>
        <w:rPr>
          <w:rFonts w:asciiTheme="minorHAnsi" w:hAnsiTheme="minorHAnsi" w:cstheme="minorHAnsi"/>
          <w:b/>
          <w:sz w:val="20"/>
        </w:rPr>
      </w:pPr>
    </w:p>
    <w:p w14:paraId="0F524AFE" w14:textId="66A99F1E" w:rsidR="003F0341" w:rsidRPr="00A742BB" w:rsidRDefault="00433076">
      <w:pPr>
        <w:jc w:val="center"/>
        <w:rPr>
          <w:rFonts w:asciiTheme="minorHAnsi" w:hAnsiTheme="minorHAnsi" w:cstheme="minorHAnsi"/>
          <w:sz w:val="40"/>
        </w:rPr>
        <w:sectPr w:rsidR="003F0341" w:rsidRPr="00A742BB" w:rsidSect="00A742BB">
          <w:headerReference w:type="default" r:id="rId8"/>
          <w:footerReference w:type="default" r:id="rId9"/>
          <w:type w:val="continuous"/>
          <w:pgSz w:w="12240" w:h="15840"/>
          <w:pgMar w:top="1500" w:right="1280" w:bottom="280" w:left="1220" w:header="720" w:footer="720" w:gutter="0"/>
          <w:pgBorders w:offsetFrom="page">
            <w:top w:val="thinThickSmallGap" w:sz="24" w:space="25" w:color="A17550"/>
            <w:left w:val="thinThickSmallGap" w:sz="24" w:space="25" w:color="A17550"/>
            <w:bottom w:val="thickThinSmallGap" w:sz="24" w:space="25" w:color="A17550"/>
            <w:right w:val="thickThinSmallGap" w:sz="24" w:space="25" w:color="A17550"/>
          </w:pgBorders>
          <w:pgNumType w:start="0"/>
          <w:cols w:space="720"/>
          <w:titlePg/>
          <w:docGrid w:linePitch="299"/>
        </w:sectPr>
      </w:pPr>
      <w:r w:rsidRPr="00A742BB">
        <w:rPr>
          <w:rFonts w:asciiTheme="minorHAnsi" w:hAnsiTheme="minorHAnsi" w:cstheme="minorHAnsi"/>
          <w:b/>
          <w:sz w:val="40"/>
        </w:rPr>
        <w:tab/>
        <w:t xml:space="preserve">JUNE </w:t>
      </w:r>
      <w:r w:rsidR="008059AA" w:rsidRPr="00A742BB">
        <w:rPr>
          <w:rFonts w:asciiTheme="minorHAnsi" w:hAnsiTheme="minorHAnsi" w:cstheme="minorHAnsi"/>
          <w:b/>
          <w:sz w:val="40"/>
        </w:rPr>
        <w:t>10</w:t>
      </w:r>
      <w:r w:rsidRPr="00A742BB">
        <w:rPr>
          <w:rFonts w:asciiTheme="minorHAnsi" w:hAnsiTheme="minorHAnsi" w:cstheme="minorHAnsi"/>
          <w:b/>
          <w:sz w:val="40"/>
        </w:rPr>
        <w:t>, 2020 PROPOSED DRAFT</w:t>
      </w:r>
    </w:p>
    <w:p w14:paraId="6313BCFA" w14:textId="77777777" w:rsidR="003F0341" w:rsidRPr="00A742BB" w:rsidRDefault="00433076" w:rsidP="005A5F52">
      <w:pPr>
        <w:pStyle w:val="BodyText"/>
        <w:jc w:val="center"/>
        <w:rPr>
          <w:rFonts w:asciiTheme="minorHAnsi" w:hAnsiTheme="minorHAnsi" w:cstheme="minorHAnsi"/>
          <w:sz w:val="20"/>
        </w:rPr>
      </w:pPr>
      <w:r w:rsidRPr="00A742BB">
        <w:rPr>
          <w:rFonts w:asciiTheme="minorHAnsi" w:hAnsiTheme="minorHAnsi" w:cstheme="minorHAnsi"/>
          <w:noProof/>
          <w:sz w:val="20"/>
        </w:rPr>
        <w:lastRenderedPageBreak/>
        <w:drawing>
          <wp:inline distT="0" distB="0" distL="0" distR="0" wp14:anchorId="620A7232" wp14:editId="45CBC8BF">
            <wp:extent cx="1280100" cy="9174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280100" cy="917448"/>
                    </a:xfrm>
                    <a:prstGeom prst="rect">
                      <a:avLst/>
                    </a:prstGeom>
                  </pic:spPr>
                </pic:pic>
              </a:graphicData>
            </a:graphic>
          </wp:inline>
        </w:drawing>
      </w:r>
    </w:p>
    <w:p w14:paraId="0FD46D25" w14:textId="77777777" w:rsidR="001F378F" w:rsidRPr="00A742BB" w:rsidRDefault="001F378F">
      <w:pPr>
        <w:pStyle w:val="BodyText"/>
        <w:spacing w:before="4"/>
        <w:rPr>
          <w:rFonts w:asciiTheme="minorHAnsi" w:hAnsiTheme="minorHAnsi" w:cstheme="minorHAnsi"/>
          <w:b/>
          <w:sz w:val="28"/>
          <w:szCs w:val="28"/>
        </w:rPr>
      </w:pPr>
    </w:p>
    <w:p w14:paraId="203486E2" w14:textId="5B036A05" w:rsidR="001F378F" w:rsidRPr="00A742BB" w:rsidRDefault="001F378F" w:rsidP="001F378F">
      <w:pPr>
        <w:pStyle w:val="BodyText"/>
        <w:spacing w:before="4"/>
        <w:jc w:val="center"/>
        <w:rPr>
          <w:rFonts w:asciiTheme="minorHAnsi" w:hAnsiTheme="minorHAnsi" w:cstheme="minorHAnsi"/>
          <w:b/>
          <w:sz w:val="32"/>
          <w:szCs w:val="32"/>
        </w:rPr>
      </w:pPr>
      <w:r w:rsidRPr="00A742BB">
        <w:rPr>
          <w:rFonts w:asciiTheme="minorHAnsi" w:hAnsiTheme="minorHAnsi" w:cstheme="minorHAnsi"/>
          <w:b/>
          <w:sz w:val="32"/>
          <w:szCs w:val="32"/>
        </w:rPr>
        <w:t>CDSS BILLING AND FEES STANDARD</w:t>
      </w:r>
    </w:p>
    <w:p w14:paraId="79B0B148" w14:textId="29E74820" w:rsidR="006E62A9" w:rsidRPr="005A5F52" w:rsidRDefault="006E62A9" w:rsidP="005A5F52">
      <w:pPr>
        <w:pStyle w:val="BodyText"/>
        <w:spacing w:before="4"/>
        <w:jc w:val="center"/>
        <w:rPr>
          <w:rFonts w:asciiTheme="minorHAnsi" w:hAnsiTheme="minorHAnsi" w:cstheme="minorHAnsi"/>
          <w:b/>
          <w:sz w:val="28"/>
          <w:szCs w:val="28"/>
        </w:rPr>
      </w:pPr>
      <w:r w:rsidRPr="005A5F52">
        <w:rPr>
          <w:rFonts w:asciiTheme="minorHAnsi" w:hAnsiTheme="minorHAnsi" w:cstheme="minorHAnsi"/>
          <w:b/>
          <w:sz w:val="28"/>
          <w:szCs w:val="28"/>
        </w:rPr>
        <w:t>(Please refer to complete appended CDSS Fee Guide)</w:t>
      </w:r>
    </w:p>
    <w:p w14:paraId="05B0525E" w14:textId="3F55CA64" w:rsidR="006E62A9" w:rsidRPr="00A742BB" w:rsidRDefault="006E62A9" w:rsidP="001F378F">
      <w:pPr>
        <w:pStyle w:val="BodyText"/>
        <w:spacing w:before="4"/>
        <w:jc w:val="center"/>
        <w:rPr>
          <w:rFonts w:asciiTheme="minorHAnsi" w:hAnsiTheme="minorHAnsi" w:cstheme="minorHAnsi"/>
          <w:b/>
          <w:sz w:val="28"/>
          <w:szCs w:val="28"/>
        </w:rPr>
      </w:pPr>
      <w:r w:rsidRPr="005A5F52">
        <w:rPr>
          <w:rFonts w:asciiTheme="minorHAnsi" w:hAnsiTheme="minorHAnsi" w:cstheme="minorHAnsi"/>
          <w:b/>
          <w:sz w:val="28"/>
          <w:szCs w:val="28"/>
        </w:rPr>
        <w:t>Relevant Bylaw</w:t>
      </w:r>
      <w:r w:rsidR="00A1485D">
        <w:rPr>
          <w:rFonts w:asciiTheme="minorHAnsi" w:hAnsiTheme="minorHAnsi" w:cstheme="minorHAnsi"/>
          <w:b/>
          <w:sz w:val="28"/>
          <w:szCs w:val="28"/>
        </w:rPr>
        <w:t xml:space="preserve"> 3.1(2)(c)</w:t>
      </w:r>
    </w:p>
    <w:p w14:paraId="00066B65" w14:textId="77777777" w:rsidR="001F378F" w:rsidRPr="00A742BB" w:rsidRDefault="001F378F" w:rsidP="001F378F">
      <w:pPr>
        <w:autoSpaceDE/>
        <w:autoSpaceDN/>
        <w:ind w:firstLine="720"/>
        <w:rPr>
          <w:rFonts w:asciiTheme="minorHAnsi" w:eastAsia="Calibri" w:hAnsiTheme="minorHAnsi" w:cstheme="minorHAnsi"/>
          <w:lang w:val="en-US" w:eastAsia="en-US" w:bidi="ar-SA"/>
        </w:rPr>
      </w:pPr>
    </w:p>
    <w:p w14:paraId="0BDD2D1A" w14:textId="77777777" w:rsidR="005A5F52" w:rsidRDefault="001F378F" w:rsidP="001A14AB">
      <w:pPr>
        <w:pStyle w:val="ListParagraph"/>
        <w:numPr>
          <w:ilvl w:val="0"/>
          <w:numId w:val="2"/>
        </w:numPr>
        <w:autoSpaceDE/>
        <w:autoSpaceDN/>
        <w:spacing w:after="120"/>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 xml:space="preserve">A </w:t>
      </w:r>
      <w:r w:rsidRPr="005A5F52">
        <w:rPr>
          <w:rFonts w:asciiTheme="minorHAnsi" w:eastAsia="Calibri" w:hAnsiTheme="minorHAnsi" w:cstheme="minorHAnsi"/>
          <w:u w:val="single"/>
          <w:lang w:val="en-US" w:eastAsia="en-US" w:bidi="ar-SA"/>
        </w:rPr>
        <w:t>dentist</w:t>
      </w:r>
      <w:r w:rsidRP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b/>
          <w:bCs/>
          <w:lang w:val="en-US" w:eastAsia="en-US" w:bidi="ar-SA"/>
        </w:rPr>
        <w:t>dentists and only dentists are granted the comprehensive list of authorized</w:t>
      </w:r>
      <w:r w:rsidR="005A5F52">
        <w:rPr>
          <w:rFonts w:asciiTheme="minorHAnsi" w:eastAsia="Calibri" w:hAnsiTheme="minorHAnsi" w:cstheme="minorHAnsi"/>
          <w:b/>
          <w:bCs/>
          <w:lang w:val="en-US" w:eastAsia="en-US" w:bidi="ar-SA"/>
        </w:rPr>
        <w:t xml:space="preserve"> </w:t>
      </w:r>
      <w:r w:rsidRPr="005A5F52">
        <w:rPr>
          <w:rFonts w:asciiTheme="minorHAnsi" w:eastAsia="Calibri" w:hAnsiTheme="minorHAnsi" w:cstheme="minorHAnsi"/>
          <w:lang w:val="en-US" w:eastAsia="en-US" w:bidi="ar-SA"/>
        </w:rPr>
        <w:t xml:space="preserve">practices below) is authorized, </w:t>
      </w:r>
      <w:r w:rsidRPr="005A5F52">
        <w:rPr>
          <w:rFonts w:asciiTheme="minorHAnsi" w:eastAsia="Calibri" w:hAnsiTheme="minorHAnsi" w:cstheme="minorHAnsi"/>
          <w:b/>
          <w:bCs/>
          <w:lang w:val="en-US" w:eastAsia="en-US" w:bidi="ar-SA"/>
        </w:rPr>
        <w:t>subject to the terms, conditions, limitations of that  person's license and requirements for competent practice</w:t>
      </w:r>
      <w:r w:rsidRPr="005A5F52">
        <w:rPr>
          <w:rFonts w:asciiTheme="minorHAnsi" w:eastAsia="Calibri" w:hAnsiTheme="minorHAnsi" w:cstheme="minorHAnsi"/>
          <w:lang w:val="en-US" w:eastAsia="en-US" w:bidi="ar-SA"/>
        </w:rPr>
        <w:t>. The only provider qualified to arrive at a definitive diagnosis</w:t>
      </w:r>
      <w:r w:rsid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lang w:val="en-US" w:eastAsia="en-US" w:bidi="ar-SA"/>
        </w:rPr>
        <w:t>is the dentist, upon whom the final responsibility of the diagnosis and treatment planning rests.</w:t>
      </w:r>
      <w:r w:rsid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lang w:val="en-US" w:eastAsia="en-US" w:bidi="ar-SA"/>
        </w:rPr>
        <w:t>Members are obligated to inform patients, in each facility in which they are connected, regarding the importance of a comprehensive examination at least every two years by a dentist and the patient record must indicate any patient refusal.</w:t>
      </w:r>
    </w:p>
    <w:p w14:paraId="7DAEA7D6" w14:textId="1BBF1033" w:rsidR="001F378F" w:rsidRPr="005A5F52" w:rsidRDefault="001F378F" w:rsidP="001F378F">
      <w:pPr>
        <w:pStyle w:val="ListParagraph"/>
        <w:numPr>
          <w:ilvl w:val="0"/>
          <w:numId w:val="2"/>
        </w:numPr>
        <w:autoSpaceDE/>
        <w:autoSpaceDN/>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The EXAMINATION AND DIAGNOSIS, COMPLETE ORAL is to include:</w:t>
      </w:r>
    </w:p>
    <w:p w14:paraId="403E9E33" w14:textId="556AE0F7" w:rsidR="005A5F52" w:rsidRDefault="001F378F" w:rsidP="00C8564C">
      <w:pPr>
        <w:pStyle w:val="ListParagraph"/>
        <w:numPr>
          <w:ilvl w:val="0"/>
          <w:numId w:val="3"/>
        </w:numPr>
        <w:autoSpaceDE/>
        <w:autoSpaceDN/>
        <w:ind w:left="1440" w:hanging="450"/>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History, medical and dental</w:t>
      </w:r>
      <w:r w:rsidR="001A14AB">
        <w:rPr>
          <w:rFonts w:asciiTheme="minorHAnsi" w:eastAsia="Calibri" w:hAnsiTheme="minorHAnsi" w:cstheme="minorHAnsi"/>
          <w:lang w:val="en-US" w:eastAsia="en-US" w:bidi="ar-SA"/>
        </w:rPr>
        <w:t>;</w:t>
      </w:r>
    </w:p>
    <w:p w14:paraId="509072C4" w14:textId="00455267" w:rsidR="005A5F52" w:rsidRDefault="001F378F" w:rsidP="00C8564C">
      <w:pPr>
        <w:pStyle w:val="ListParagraph"/>
        <w:numPr>
          <w:ilvl w:val="0"/>
          <w:numId w:val="3"/>
        </w:numPr>
        <w:autoSpaceDE/>
        <w:autoSpaceDN/>
        <w:ind w:left="1440" w:hanging="450"/>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Clinical Examination and Diagnosis of Hard and Soft tissues, including the</w:t>
      </w:r>
      <w:r w:rsid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lang w:val="en-US" w:eastAsia="en-US" w:bidi="ar-SA"/>
        </w:rPr>
        <w:t>following as necessary: Carious lesions, missing teeth, determination of sulcular</w:t>
      </w:r>
      <w:r w:rsid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lang w:val="en-US" w:eastAsia="en-US" w:bidi="ar-SA"/>
        </w:rPr>
        <w:t>depth and location of periodontal pockets, gingival contours, mobility of teeth,</w:t>
      </w:r>
      <w:r w:rsid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lang w:val="en-US" w:eastAsia="en-US" w:bidi="ar-SA"/>
        </w:rPr>
        <w:t>interproximal tooth contact relationships, occlusion of teeth, TMJ, pulp vitality</w:t>
      </w:r>
      <w:r w:rsid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lang w:val="en-US" w:eastAsia="en-US" w:bidi="ar-SA"/>
        </w:rPr>
        <w:t>tests/analysis, and any other pertinent factors, radiographs extra, as required</w:t>
      </w:r>
      <w:r w:rsidR="001A14AB">
        <w:rPr>
          <w:rFonts w:asciiTheme="minorHAnsi" w:eastAsia="Calibri" w:hAnsiTheme="minorHAnsi" w:cstheme="minorHAnsi"/>
          <w:lang w:val="en-US" w:eastAsia="en-US" w:bidi="ar-SA"/>
        </w:rPr>
        <w:t>;</w:t>
      </w:r>
    </w:p>
    <w:p w14:paraId="72938BD6" w14:textId="3B0D7B98" w:rsidR="001F378F" w:rsidRPr="005A5F52" w:rsidRDefault="001F378F" w:rsidP="001A14AB">
      <w:pPr>
        <w:pStyle w:val="ListParagraph"/>
        <w:numPr>
          <w:ilvl w:val="0"/>
          <w:numId w:val="3"/>
        </w:numPr>
        <w:autoSpaceDE/>
        <w:autoSpaceDN/>
        <w:spacing w:after="120"/>
        <w:ind w:left="1440" w:hanging="450"/>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Examination and Diagnosis, Complete, Primary Dentition, to include</w:t>
      </w:r>
      <w:r w:rsid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lang w:val="en-US" w:eastAsia="en-US" w:bidi="ar-SA"/>
        </w:rPr>
        <w:t>Extended examination and diagnosis on primary dentition, recording history,</w:t>
      </w:r>
      <w:r w:rsidR="005A5F52">
        <w:rPr>
          <w:rFonts w:asciiTheme="minorHAnsi" w:eastAsia="Calibri" w:hAnsiTheme="minorHAnsi" w:cstheme="minorHAnsi"/>
          <w:lang w:val="en-US" w:eastAsia="en-US" w:bidi="ar-SA"/>
        </w:rPr>
        <w:t xml:space="preserve"> </w:t>
      </w:r>
      <w:r w:rsidRPr="005A5F52">
        <w:rPr>
          <w:rFonts w:asciiTheme="minorHAnsi" w:eastAsia="Calibri" w:hAnsiTheme="minorHAnsi" w:cstheme="minorHAnsi"/>
          <w:lang w:val="en-US" w:eastAsia="en-US" w:bidi="ar-SA"/>
        </w:rPr>
        <w:t>charting, treatment planning and case presentation, including above description</w:t>
      </w:r>
      <w:r w:rsidR="001A14AB">
        <w:rPr>
          <w:rFonts w:asciiTheme="minorHAnsi" w:eastAsia="Calibri" w:hAnsiTheme="minorHAnsi" w:cstheme="minorHAnsi"/>
          <w:lang w:val="en-US" w:eastAsia="en-US" w:bidi="ar-SA"/>
        </w:rPr>
        <w:t>.</w:t>
      </w:r>
    </w:p>
    <w:p w14:paraId="21688376" w14:textId="29EB9737" w:rsidR="001F378F" w:rsidRPr="005A5F52" w:rsidRDefault="001F378F" w:rsidP="005A5F52">
      <w:pPr>
        <w:pStyle w:val="ListParagraph"/>
        <w:numPr>
          <w:ilvl w:val="0"/>
          <w:numId w:val="5"/>
        </w:numPr>
        <w:autoSpaceDE/>
        <w:autoSpaceDN/>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Examination and Diagnosis, Complete, Mixed Dentition, to include:</w:t>
      </w:r>
    </w:p>
    <w:p w14:paraId="275CE396" w14:textId="53AAAAE4" w:rsidR="005A5F52" w:rsidRDefault="001F378F" w:rsidP="00C8564C">
      <w:pPr>
        <w:pStyle w:val="ListParagraph"/>
        <w:numPr>
          <w:ilvl w:val="0"/>
          <w:numId w:val="6"/>
        </w:numPr>
        <w:autoSpaceDE/>
        <w:autoSpaceDN/>
        <w:ind w:left="1440" w:hanging="450"/>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Extended examination and diagnosis on mixed dentition, recording history, charting, treatment planning and case presentation, including above description</w:t>
      </w:r>
      <w:r w:rsidR="001A14AB">
        <w:rPr>
          <w:rFonts w:asciiTheme="minorHAnsi" w:eastAsia="Calibri" w:hAnsiTheme="minorHAnsi" w:cstheme="minorHAnsi"/>
          <w:lang w:val="en-US" w:eastAsia="en-US" w:bidi="ar-SA"/>
        </w:rPr>
        <w:t>;</w:t>
      </w:r>
    </w:p>
    <w:p w14:paraId="1A8925B9" w14:textId="0F4B37DC" w:rsidR="001F378F" w:rsidRPr="005A5F52" w:rsidRDefault="001F378F" w:rsidP="001A14AB">
      <w:pPr>
        <w:pStyle w:val="ListParagraph"/>
        <w:numPr>
          <w:ilvl w:val="0"/>
          <w:numId w:val="6"/>
        </w:numPr>
        <w:autoSpaceDE/>
        <w:autoSpaceDN/>
        <w:spacing w:after="120"/>
        <w:ind w:left="1440" w:hanging="450"/>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Eruption sequence, tooth size - jaw size assessment</w:t>
      </w:r>
      <w:r w:rsidR="001A14AB">
        <w:rPr>
          <w:rFonts w:asciiTheme="minorHAnsi" w:eastAsia="Calibri" w:hAnsiTheme="minorHAnsi" w:cstheme="minorHAnsi"/>
          <w:lang w:val="en-US" w:eastAsia="en-US" w:bidi="ar-SA"/>
        </w:rPr>
        <w:t>.</w:t>
      </w:r>
    </w:p>
    <w:p w14:paraId="1A78E40E" w14:textId="3193BBF9" w:rsidR="001F378F" w:rsidRPr="005A5F52" w:rsidRDefault="001F378F" w:rsidP="005A5F52">
      <w:pPr>
        <w:pStyle w:val="ListParagraph"/>
        <w:numPr>
          <w:ilvl w:val="0"/>
          <w:numId w:val="5"/>
        </w:numPr>
        <w:autoSpaceDE/>
        <w:autoSpaceDN/>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Examination and Diagnosis, Complete, Permanent Dentition, to include:</w:t>
      </w:r>
    </w:p>
    <w:p w14:paraId="4856F6FB" w14:textId="7E76F7C1" w:rsidR="001F378F" w:rsidRPr="005B1BFB" w:rsidRDefault="001F378F" w:rsidP="001A14AB">
      <w:pPr>
        <w:pStyle w:val="ListParagraph"/>
        <w:numPr>
          <w:ilvl w:val="0"/>
          <w:numId w:val="7"/>
        </w:numPr>
        <w:autoSpaceDE/>
        <w:autoSpaceDN/>
        <w:spacing w:after="120"/>
        <w:ind w:left="1440" w:hanging="450"/>
        <w:rPr>
          <w:rFonts w:asciiTheme="minorHAnsi" w:eastAsia="Calibri" w:hAnsiTheme="minorHAnsi" w:cstheme="minorHAnsi"/>
          <w:lang w:val="en-US" w:eastAsia="en-US" w:bidi="ar-SA"/>
        </w:rPr>
      </w:pPr>
      <w:r w:rsidRPr="005A5F52">
        <w:rPr>
          <w:rFonts w:asciiTheme="minorHAnsi" w:eastAsia="Calibri" w:hAnsiTheme="minorHAnsi" w:cstheme="minorHAnsi"/>
          <w:lang w:val="en-US" w:eastAsia="en-US" w:bidi="ar-SA"/>
        </w:rPr>
        <w:t xml:space="preserve">Extended examination and diagnosis on permanent dentition, recording history, </w:t>
      </w:r>
      <w:r w:rsidRPr="005B1BFB">
        <w:rPr>
          <w:rFonts w:asciiTheme="minorHAnsi" w:eastAsia="Calibri" w:hAnsiTheme="minorHAnsi" w:cstheme="minorHAnsi"/>
          <w:lang w:val="en-US" w:eastAsia="en-US" w:bidi="ar-SA"/>
        </w:rPr>
        <w:t>charting, treatment planning and case presentation, including above description</w:t>
      </w:r>
      <w:r w:rsidR="001A14AB">
        <w:rPr>
          <w:rFonts w:asciiTheme="minorHAnsi" w:eastAsia="Calibri" w:hAnsiTheme="minorHAnsi" w:cstheme="minorHAnsi"/>
          <w:lang w:val="en-US" w:eastAsia="en-US" w:bidi="ar-SA"/>
        </w:rPr>
        <w:t>.</w:t>
      </w:r>
    </w:p>
    <w:p w14:paraId="4B4DE941" w14:textId="5BCF02EB" w:rsidR="001F378F" w:rsidRPr="005B1BFB" w:rsidRDefault="001F378F" w:rsidP="005B1BFB">
      <w:pPr>
        <w:pStyle w:val="ListParagraph"/>
        <w:numPr>
          <w:ilvl w:val="0"/>
          <w:numId w:val="5"/>
        </w:numPr>
        <w:autoSpaceDE/>
        <w:autoSpaceDN/>
        <w:rPr>
          <w:rFonts w:asciiTheme="minorHAnsi" w:eastAsia="Calibri" w:hAnsiTheme="minorHAnsi" w:cstheme="minorHAnsi"/>
          <w:lang w:val="en-US" w:eastAsia="en-US" w:bidi="ar-SA"/>
        </w:rPr>
      </w:pPr>
      <w:r w:rsidRPr="005B1BFB">
        <w:rPr>
          <w:rFonts w:asciiTheme="minorHAnsi" w:eastAsia="Calibri" w:hAnsiTheme="minorHAnsi" w:cstheme="minorHAnsi"/>
          <w:lang w:val="en-US" w:eastAsia="en-US" w:bidi="ar-SA"/>
        </w:rPr>
        <w:t xml:space="preserve">Examination coding/billing: </w:t>
      </w:r>
    </w:p>
    <w:p w14:paraId="0F4C64DC" w14:textId="77777777" w:rsidR="005B1BFB" w:rsidRDefault="001F378F" w:rsidP="00C8564C">
      <w:pPr>
        <w:pStyle w:val="ListParagraph"/>
        <w:numPr>
          <w:ilvl w:val="0"/>
          <w:numId w:val="8"/>
        </w:numPr>
        <w:autoSpaceDE/>
        <w:autoSpaceDN/>
        <w:ind w:left="1440" w:hanging="450"/>
        <w:rPr>
          <w:rFonts w:asciiTheme="minorHAnsi" w:eastAsia="Calibri" w:hAnsiTheme="minorHAnsi" w:cstheme="minorHAnsi"/>
          <w:lang w:val="en-US" w:eastAsia="en-US" w:bidi="ar-SA"/>
        </w:rPr>
      </w:pPr>
      <w:r w:rsidRPr="005B1BFB">
        <w:rPr>
          <w:rFonts w:asciiTheme="minorHAnsi" w:eastAsia="Calibri" w:hAnsiTheme="minorHAnsi" w:cstheme="minorHAnsi"/>
          <w:lang w:val="en-US" w:eastAsia="en-US" w:bidi="ar-SA"/>
        </w:rPr>
        <w:t>Screening observations may be made by assistants, therapists, and hygienists and</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may include, as necessary and as may be identified in a written protocol, the</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following:</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radiographs, photos, videos, recording of screening observations</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including medical health information dental history, chief complaint, soft tissue, lymph nodes, periodontium, occlusal screening, caries, etc. and treatment plan</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 xml:space="preserve">options.  </w:t>
      </w:r>
    </w:p>
    <w:p w14:paraId="2B004BBB" w14:textId="77777777" w:rsidR="005B1BFB" w:rsidRPr="005B1BFB" w:rsidRDefault="001F378F" w:rsidP="00C8564C">
      <w:pPr>
        <w:pStyle w:val="ListParagraph"/>
        <w:numPr>
          <w:ilvl w:val="0"/>
          <w:numId w:val="8"/>
        </w:numPr>
        <w:autoSpaceDE/>
        <w:autoSpaceDN/>
        <w:ind w:left="1440" w:hanging="450"/>
        <w:rPr>
          <w:rFonts w:asciiTheme="minorHAnsi" w:eastAsia="Calibri" w:hAnsiTheme="minorHAnsi" w:cstheme="minorHAnsi"/>
          <w:lang w:val="en-US" w:eastAsia="en-US" w:bidi="ar-SA"/>
        </w:rPr>
      </w:pPr>
      <w:r w:rsidRPr="005B1BFB">
        <w:rPr>
          <w:rFonts w:asciiTheme="minorHAnsi" w:eastAsia="Calibri" w:hAnsiTheme="minorHAnsi" w:cstheme="minorHAnsi"/>
          <w:b/>
          <w:bCs/>
          <w:lang w:val="en-US" w:eastAsia="en-US" w:bidi="ar-SA"/>
        </w:rPr>
        <w:t>A Dentist must attend the patient in person to finalize Comprehensive</w:t>
      </w:r>
      <w:r w:rsidR="005B1BFB">
        <w:rPr>
          <w:rFonts w:asciiTheme="minorHAnsi" w:eastAsia="Calibri" w:hAnsiTheme="minorHAnsi" w:cstheme="minorHAnsi"/>
          <w:b/>
          <w:bCs/>
          <w:lang w:val="en-US" w:eastAsia="en-US" w:bidi="ar-SA"/>
        </w:rPr>
        <w:t xml:space="preserve"> </w:t>
      </w:r>
      <w:r w:rsidRPr="005B1BFB">
        <w:rPr>
          <w:rFonts w:asciiTheme="minorHAnsi" w:eastAsia="Calibri" w:hAnsiTheme="minorHAnsi" w:cstheme="minorHAnsi"/>
          <w:b/>
          <w:bCs/>
          <w:lang w:val="en-US" w:eastAsia="en-US" w:bidi="ar-SA"/>
        </w:rPr>
        <w:t>(Complete) Examinations (01101-01103) and Limited Examinations (01201</w:t>
      </w:r>
      <w:r w:rsidR="005B1BFB">
        <w:rPr>
          <w:rFonts w:asciiTheme="minorHAnsi" w:eastAsia="Calibri" w:hAnsiTheme="minorHAnsi" w:cstheme="minorHAnsi"/>
          <w:b/>
          <w:bCs/>
          <w:lang w:val="en-US" w:eastAsia="en-US" w:bidi="ar-SA"/>
        </w:rPr>
        <w:t xml:space="preserve"> </w:t>
      </w:r>
      <w:r w:rsidRPr="005B1BFB">
        <w:rPr>
          <w:rFonts w:asciiTheme="minorHAnsi" w:eastAsia="Calibri" w:hAnsiTheme="minorHAnsi" w:cstheme="minorHAnsi"/>
          <w:b/>
          <w:bCs/>
          <w:lang w:val="en-US" w:eastAsia="en-US" w:bidi="ar-SA"/>
        </w:rPr>
        <w:t>and 01202) before these codes are billed</w:t>
      </w:r>
      <w:r w:rsidRPr="005B1BFB">
        <w:rPr>
          <w:rFonts w:asciiTheme="minorHAnsi" w:eastAsia="Calibri" w:hAnsiTheme="minorHAnsi" w:cstheme="minorHAnsi"/>
          <w:lang w:val="en-US" w:eastAsia="en-US" w:bidi="ar-SA"/>
        </w:rPr>
        <w:t>. Involvement of the dentist by real</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time videoconferencing (skype, facetime, etc.) may be useful in emergency or specific examination situations but is not equivalent to the dentist’s in person</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involvement in the Comprehensive Examination, Diagnosis and Treatment</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 xml:space="preserve">Planning unless the dentist can show evidence that it is equivalent. </w:t>
      </w:r>
      <w:r w:rsidRPr="005B1BFB">
        <w:rPr>
          <w:rFonts w:asciiTheme="minorHAnsi" w:eastAsia="Calibri" w:hAnsiTheme="minorHAnsi" w:cstheme="minorHAnsi"/>
          <w:b/>
          <w:bCs/>
          <w:lang w:val="en-US" w:eastAsia="en-US" w:bidi="ar-SA"/>
        </w:rPr>
        <w:t>[DDA 23(1); MCPPS, ACFD Competency 1.2]</w:t>
      </w:r>
    </w:p>
    <w:p w14:paraId="1C2478E3" w14:textId="77777777" w:rsidR="005B1BFB" w:rsidRDefault="001F378F" w:rsidP="00C8564C">
      <w:pPr>
        <w:pStyle w:val="ListParagraph"/>
        <w:numPr>
          <w:ilvl w:val="0"/>
          <w:numId w:val="8"/>
        </w:numPr>
        <w:autoSpaceDE/>
        <w:autoSpaceDN/>
        <w:ind w:left="1440" w:hanging="450"/>
        <w:rPr>
          <w:rFonts w:asciiTheme="minorHAnsi" w:eastAsia="Calibri" w:hAnsiTheme="minorHAnsi" w:cstheme="minorHAnsi"/>
          <w:lang w:val="en-US" w:eastAsia="en-US" w:bidi="ar-SA"/>
        </w:rPr>
      </w:pPr>
      <w:r w:rsidRPr="005B1BFB">
        <w:rPr>
          <w:rFonts w:asciiTheme="minorHAnsi" w:eastAsia="Calibri" w:hAnsiTheme="minorHAnsi" w:cstheme="minorHAnsi"/>
          <w:lang w:val="en-US" w:eastAsia="en-US" w:bidi="ar-SA"/>
        </w:rPr>
        <w:lastRenderedPageBreak/>
        <w:t>The code 01202, the Previous Patient (Recall) Examination is provided for</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 xml:space="preserve">patients who have already undergone treatment and have been placed on a regular recall schedule for maintenance and control and can only be billed once the dentist has performed the required elements (comprehensive checking of occlusion and appliances), in addition to the portion that may have been done by a therapist or hygienist related to/within their authorized practice. </w:t>
      </w:r>
    </w:p>
    <w:p w14:paraId="1F1B26B7" w14:textId="77777777" w:rsidR="005B1BFB" w:rsidRDefault="001F378F" w:rsidP="00C8564C">
      <w:pPr>
        <w:pStyle w:val="ListParagraph"/>
        <w:numPr>
          <w:ilvl w:val="0"/>
          <w:numId w:val="8"/>
        </w:numPr>
        <w:autoSpaceDE/>
        <w:autoSpaceDN/>
        <w:ind w:left="1440" w:hanging="450"/>
        <w:rPr>
          <w:rFonts w:asciiTheme="minorHAnsi" w:eastAsia="Calibri" w:hAnsiTheme="minorHAnsi" w:cstheme="minorHAnsi"/>
          <w:lang w:val="en-US" w:eastAsia="en-US" w:bidi="ar-SA"/>
        </w:rPr>
      </w:pPr>
      <w:r w:rsidRPr="005B1BFB">
        <w:rPr>
          <w:rFonts w:asciiTheme="minorHAnsi" w:eastAsia="Calibri" w:hAnsiTheme="minorHAnsi" w:cstheme="minorHAnsi"/>
          <w:lang w:val="en-US" w:eastAsia="en-US" w:bidi="ar-SA"/>
        </w:rPr>
        <w:t>The code 01204 examination, diagnosis, and evaluation of a specific situation. This is not to be used as a substitute for limited exam code 01201 and 01202.</w:t>
      </w:r>
    </w:p>
    <w:p w14:paraId="3C771FDB" w14:textId="77777777" w:rsidR="005B1BFB" w:rsidRDefault="001F378F" w:rsidP="00C8564C">
      <w:pPr>
        <w:pStyle w:val="ListParagraph"/>
        <w:numPr>
          <w:ilvl w:val="0"/>
          <w:numId w:val="8"/>
        </w:numPr>
        <w:autoSpaceDE/>
        <w:autoSpaceDN/>
        <w:ind w:left="1440" w:hanging="450"/>
        <w:rPr>
          <w:rFonts w:asciiTheme="minorHAnsi" w:eastAsia="Calibri" w:hAnsiTheme="minorHAnsi" w:cstheme="minorHAnsi"/>
          <w:lang w:val="en-US" w:eastAsia="en-US" w:bidi="ar-SA"/>
        </w:rPr>
      </w:pPr>
      <w:r w:rsidRPr="005B1BFB">
        <w:rPr>
          <w:rFonts w:asciiTheme="minorHAnsi" w:eastAsia="Calibri" w:hAnsiTheme="minorHAnsi" w:cstheme="minorHAnsi"/>
          <w:lang w:val="en-US" w:eastAsia="en-US" w:bidi="ar-SA"/>
        </w:rPr>
        <w:t>The code 01205, examination and diagnosis for the investigation of discomfort and /or infection in a localized area This is not to be used as a substitute for limited exam code 01201 and 01202.</w:t>
      </w:r>
    </w:p>
    <w:p w14:paraId="2E7EB692" w14:textId="77777777" w:rsidR="005B1BFB" w:rsidRDefault="001F378F" w:rsidP="00C8564C">
      <w:pPr>
        <w:pStyle w:val="ListParagraph"/>
        <w:numPr>
          <w:ilvl w:val="0"/>
          <w:numId w:val="8"/>
        </w:numPr>
        <w:autoSpaceDE/>
        <w:autoSpaceDN/>
        <w:ind w:left="1440" w:hanging="450"/>
        <w:rPr>
          <w:rFonts w:asciiTheme="minorHAnsi" w:eastAsia="Calibri" w:hAnsiTheme="minorHAnsi" w:cstheme="minorHAnsi"/>
          <w:lang w:val="en-US" w:eastAsia="en-US" w:bidi="ar-SA"/>
        </w:rPr>
      </w:pPr>
      <w:r w:rsidRPr="005B1BFB">
        <w:rPr>
          <w:rFonts w:asciiTheme="minorHAnsi" w:eastAsia="Calibri" w:hAnsiTheme="minorHAnsi" w:cstheme="minorHAnsi"/>
          <w:lang w:val="en-US" w:eastAsia="en-US" w:bidi="ar-SA"/>
        </w:rPr>
        <w:t>Where a "Limited Oral Examination" is followed by a "Complete Oral Examination is</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unreasonable to charge for both. Third party payers may not</w:t>
      </w:r>
      <w:r w:rsidR="005B1BFB">
        <w:rPr>
          <w:rFonts w:asciiTheme="minorHAnsi" w:eastAsia="Calibri" w:hAnsiTheme="minorHAnsi" w:cstheme="minorHAnsi"/>
          <w:lang w:val="en-US" w:eastAsia="en-US" w:bidi="ar-SA"/>
        </w:rPr>
        <w:t xml:space="preserve"> </w:t>
      </w:r>
      <w:r w:rsidRPr="005B1BFB">
        <w:rPr>
          <w:rFonts w:asciiTheme="minorHAnsi" w:eastAsia="Calibri" w:hAnsiTheme="minorHAnsi" w:cstheme="minorHAnsi"/>
          <w:lang w:val="en-US" w:eastAsia="en-US" w:bidi="ar-SA"/>
        </w:rPr>
        <w:t xml:space="preserve">pay for a 01101-01103 code, under some circumstances, if they have already paid for one of the codes 01201, 01202, 01204, 01205.  </w:t>
      </w:r>
    </w:p>
    <w:p w14:paraId="59757C0E" w14:textId="0B33A14E" w:rsidR="001F378F" w:rsidRPr="005B1BFB" w:rsidRDefault="001F378F" w:rsidP="00C8564C">
      <w:pPr>
        <w:pStyle w:val="ListParagraph"/>
        <w:numPr>
          <w:ilvl w:val="0"/>
          <w:numId w:val="8"/>
        </w:numPr>
        <w:autoSpaceDE/>
        <w:autoSpaceDN/>
        <w:ind w:left="1440" w:hanging="450"/>
        <w:rPr>
          <w:rFonts w:asciiTheme="minorHAnsi" w:eastAsia="Calibri" w:hAnsiTheme="minorHAnsi" w:cstheme="minorHAnsi"/>
          <w:lang w:val="en-US" w:eastAsia="en-US" w:bidi="ar-SA"/>
        </w:rPr>
      </w:pPr>
      <w:r w:rsidRPr="005B1BFB">
        <w:rPr>
          <w:rFonts w:asciiTheme="minorHAnsi" w:eastAsia="Calibri" w:hAnsiTheme="minorHAnsi" w:cstheme="minorHAnsi"/>
          <w:b/>
          <w:bCs/>
          <w:lang w:val="en-US" w:eastAsia="en-US" w:bidi="ar-SA"/>
        </w:rPr>
        <w:t>The MOH/Supplementary Health and Family Health Benefits Program (refer to current schedule) does not recognize the 01101, 01102 and 01103 New Patient Exam codes, instead listing the following examination codes:</w:t>
      </w:r>
    </w:p>
    <w:p w14:paraId="37DB054F" w14:textId="77777777" w:rsidR="005B1BFB" w:rsidRDefault="001F378F" w:rsidP="005B1BFB">
      <w:pPr>
        <w:pStyle w:val="ListParagraph"/>
        <w:numPr>
          <w:ilvl w:val="0"/>
          <w:numId w:val="9"/>
        </w:numPr>
        <w:autoSpaceDE/>
        <w:autoSpaceDN/>
        <w:ind w:left="2520"/>
        <w:rPr>
          <w:rFonts w:asciiTheme="minorHAnsi" w:eastAsia="Calibri" w:hAnsiTheme="minorHAnsi" w:cstheme="minorHAnsi"/>
          <w:b/>
          <w:bCs/>
          <w:lang w:val="en-US" w:eastAsia="en-US" w:bidi="ar-SA"/>
        </w:rPr>
      </w:pPr>
      <w:r w:rsidRPr="005B1BFB">
        <w:rPr>
          <w:rFonts w:asciiTheme="minorHAnsi" w:eastAsia="Calibri" w:hAnsiTheme="minorHAnsi" w:cstheme="minorHAnsi"/>
          <w:b/>
          <w:bCs/>
          <w:lang w:val="en-US" w:eastAsia="en-US" w:bidi="ar-SA"/>
        </w:rPr>
        <w:t>01201, Examination-New Patient</w:t>
      </w:r>
    </w:p>
    <w:p w14:paraId="40914369" w14:textId="77777777" w:rsidR="005B1BFB" w:rsidRDefault="001F378F" w:rsidP="001F378F">
      <w:pPr>
        <w:pStyle w:val="ListParagraph"/>
        <w:numPr>
          <w:ilvl w:val="0"/>
          <w:numId w:val="9"/>
        </w:numPr>
        <w:autoSpaceDE/>
        <w:autoSpaceDN/>
        <w:ind w:left="2520"/>
        <w:rPr>
          <w:rFonts w:asciiTheme="minorHAnsi" w:eastAsia="Calibri" w:hAnsiTheme="minorHAnsi" w:cstheme="minorHAnsi"/>
          <w:b/>
          <w:bCs/>
          <w:lang w:val="en-US" w:eastAsia="en-US" w:bidi="ar-SA"/>
        </w:rPr>
      </w:pPr>
      <w:r w:rsidRPr="005B1BFB">
        <w:rPr>
          <w:rFonts w:asciiTheme="minorHAnsi" w:eastAsia="Calibri" w:hAnsiTheme="minorHAnsi" w:cstheme="minorHAnsi"/>
          <w:b/>
          <w:bCs/>
          <w:lang w:val="en-US" w:eastAsia="en-US" w:bidi="ar-SA"/>
        </w:rPr>
        <w:t>01202, Examination-previous Patient-Recall Exam, and</w:t>
      </w:r>
    </w:p>
    <w:p w14:paraId="49DE1701" w14:textId="19040AAE" w:rsidR="001F378F" w:rsidRPr="005B1BFB" w:rsidRDefault="001F378F" w:rsidP="001F378F">
      <w:pPr>
        <w:pStyle w:val="ListParagraph"/>
        <w:numPr>
          <w:ilvl w:val="0"/>
          <w:numId w:val="9"/>
        </w:numPr>
        <w:autoSpaceDE/>
        <w:autoSpaceDN/>
        <w:ind w:left="2520"/>
        <w:rPr>
          <w:rFonts w:asciiTheme="minorHAnsi" w:eastAsia="Calibri" w:hAnsiTheme="minorHAnsi" w:cstheme="minorHAnsi"/>
          <w:b/>
          <w:bCs/>
          <w:lang w:val="en-US" w:eastAsia="en-US" w:bidi="ar-SA"/>
        </w:rPr>
      </w:pPr>
      <w:r w:rsidRPr="005B1BFB">
        <w:rPr>
          <w:rFonts w:asciiTheme="minorHAnsi" w:eastAsia="Calibri" w:hAnsiTheme="minorHAnsi" w:cstheme="minorHAnsi"/>
          <w:b/>
          <w:bCs/>
          <w:lang w:val="en-US" w:eastAsia="en-US" w:bidi="ar-SA"/>
        </w:rPr>
        <w:t>01205, Emergency (includes prescription), limited to one per 6</w:t>
      </w:r>
      <w:r w:rsidR="005B1BFB">
        <w:rPr>
          <w:rFonts w:asciiTheme="minorHAnsi" w:eastAsia="Calibri" w:hAnsiTheme="minorHAnsi" w:cstheme="minorHAnsi"/>
          <w:b/>
          <w:bCs/>
          <w:lang w:val="en-US" w:eastAsia="en-US" w:bidi="ar-SA"/>
        </w:rPr>
        <w:t>-</w:t>
      </w:r>
      <w:r w:rsidRPr="005B1BFB">
        <w:rPr>
          <w:rFonts w:asciiTheme="minorHAnsi" w:eastAsia="Calibri" w:hAnsiTheme="minorHAnsi" w:cstheme="minorHAnsi"/>
          <w:b/>
          <w:bCs/>
          <w:lang w:val="en-US" w:eastAsia="en-US" w:bidi="ar-SA"/>
        </w:rPr>
        <w:t>mon</w:t>
      </w:r>
      <w:r w:rsidR="005B1BFB" w:rsidRPr="005B1BFB">
        <w:rPr>
          <w:rFonts w:asciiTheme="minorHAnsi" w:eastAsia="Calibri" w:hAnsiTheme="minorHAnsi" w:cstheme="minorHAnsi"/>
          <w:b/>
          <w:bCs/>
          <w:lang w:val="en-US" w:eastAsia="en-US" w:bidi="ar-SA"/>
        </w:rPr>
        <w:t>th</w:t>
      </w:r>
      <w:r w:rsidRPr="005B1BFB">
        <w:rPr>
          <w:rFonts w:asciiTheme="minorHAnsi" w:eastAsia="Calibri" w:hAnsiTheme="minorHAnsi" w:cstheme="minorHAnsi"/>
          <w:b/>
          <w:bCs/>
          <w:lang w:val="en-US" w:eastAsia="en-US" w:bidi="ar-SA"/>
        </w:rPr>
        <w:t xml:space="preserve"> period</w:t>
      </w:r>
    </w:p>
    <w:p w14:paraId="579F6A8A" w14:textId="77777777" w:rsidR="00C8564C" w:rsidRDefault="001F378F" w:rsidP="00C8564C">
      <w:pPr>
        <w:autoSpaceDE/>
        <w:autoSpaceDN/>
        <w:ind w:left="1440"/>
        <w:rPr>
          <w:rFonts w:asciiTheme="minorHAnsi" w:eastAsia="Calibri" w:hAnsiTheme="minorHAnsi" w:cstheme="minorHAnsi"/>
          <w:b/>
          <w:bCs/>
          <w:lang w:val="en-US" w:eastAsia="en-US" w:bidi="ar-SA"/>
        </w:rPr>
      </w:pPr>
      <w:r w:rsidRPr="00A742BB">
        <w:rPr>
          <w:rFonts w:asciiTheme="minorHAnsi" w:eastAsia="Calibri" w:hAnsiTheme="minorHAnsi" w:cstheme="minorHAnsi"/>
          <w:b/>
          <w:bCs/>
          <w:lang w:val="en-US" w:eastAsia="en-US" w:bidi="ar-SA"/>
        </w:rPr>
        <w:t xml:space="preserve">These code descriptors </w:t>
      </w:r>
      <w:r w:rsidR="00C8564C" w:rsidRPr="00A742BB">
        <w:rPr>
          <w:rFonts w:asciiTheme="minorHAnsi" w:eastAsia="Calibri" w:hAnsiTheme="minorHAnsi" w:cstheme="minorHAnsi"/>
          <w:b/>
          <w:bCs/>
          <w:lang w:val="en-US" w:eastAsia="en-US" w:bidi="ar-SA"/>
        </w:rPr>
        <w:t>do not</w:t>
      </w:r>
      <w:r w:rsidRPr="00A742BB">
        <w:rPr>
          <w:rFonts w:asciiTheme="minorHAnsi" w:eastAsia="Calibri" w:hAnsiTheme="minorHAnsi" w:cstheme="minorHAnsi"/>
          <w:b/>
          <w:bCs/>
          <w:lang w:val="en-US" w:eastAsia="en-US" w:bidi="ar-SA"/>
        </w:rPr>
        <w:t xml:space="preserve"> include the requirement for a dentist (checking of occlusion and appliances) but when used by therapist or hygienist, they must be used within their respective authorized practice.  </w:t>
      </w:r>
    </w:p>
    <w:p w14:paraId="4EE6F250" w14:textId="39D12EF1" w:rsidR="001F378F" w:rsidRPr="00C8564C" w:rsidRDefault="001F378F" w:rsidP="001A14AB">
      <w:pPr>
        <w:pStyle w:val="ListParagraph"/>
        <w:numPr>
          <w:ilvl w:val="0"/>
          <w:numId w:val="8"/>
        </w:numPr>
        <w:autoSpaceDE/>
        <w:autoSpaceDN/>
        <w:spacing w:after="120"/>
        <w:ind w:left="1440" w:hanging="450"/>
        <w:rPr>
          <w:rFonts w:asciiTheme="minorHAnsi" w:eastAsia="Calibri" w:hAnsiTheme="minorHAnsi" w:cstheme="minorHAnsi"/>
          <w:b/>
          <w:bCs/>
          <w:lang w:val="en-US" w:eastAsia="en-US" w:bidi="ar-SA"/>
        </w:rPr>
      </w:pPr>
      <w:r w:rsidRPr="00C8564C">
        <w:rPr>
          <w:rFonts w:asciiTheme="minorHAnsi" w:eastAsia="Calibri" w:hAnsiTheme="minorHAnsi" w:cstheme="minorHAnsi"/>
          <w:lang w:val="en-US" w:eastAsia="en-US" w:bidi="ar-SA"/>
        </w:rPr>
        <w:t xml:space="preserve">Appropriate use of the </w:t>
      </w:r>
      <w:r w:rsidRPr="00C8564C">
        <w:rPr>
          <w:rFonts w:asciiTheme="minorHAnsi" w:eastAsia="Calibri" w:hAnsiTheme="minorHAnsi" w:cstheme="minorHAnsi"/>
          <w:b/>
          <w:bCs/>
          <w:lang w:val="en-US" w:eastAsia="en-US" w:bidi="ar-SA"/>
        </w:rPr>
        <w:t>clinic and billing numbers. [MCPPS 2, III,</w:t>
      </w:r>
      <w:r w:rsidR="00C8564C" w:rsidRPr="00C8564C">
        <w:rPr>
          <w:rFonts w:asciiTheme="minorHAnsi" w:eastAsia="Calibri" w:hAnsiTheme="minorHAnsi" w:cstheme="minorHAnsi"/>
          <w:b/>
          <w:bCs/>
          <w:lang w:val="en-US" w:eastAsia="en-US" w:bidi="ar-SA"/>
        </w:rPr>
        <w:t xml:space="preserve"> </w:t>
      </w:r>
      <w:r w:rsidRPr="00C8564C">
        <w:rPr>
          <w:rFonts w:asciiTheme="minorHAnsi" w:eastAsia="Calibri" w:hAnsiTheme="minorHAnsi" w:cstheme="minorHAnsi"/>
          <w:b/>
          <w:bCs/>
          <w:lang w:val="en-US" w:eastAsia="en-US" w:bidi="ar-SA"/>
        </w:rPr>
        <w:t>iv]</w:t>
      </w:r>
      <w:r w:rsidR="00C8564C">
        <w:rPr>
          <w:rFonts w:asciiTheme="minorHAnsi" w:eastAsia="Calibri" w:hAnsiTheme="minorHAnsi" w:cstheme="minorHAnsi"/>
          <w:b/>
          <w:bCs/>
          <w:lang w:val="en-US" w:eastAsia="en-US" w:bidi="ar-SA"/>
        </w:rPr>
        <w:t xml:space="preserve"> </w:t>
      </w:r>
      <w:r w:rsidRPr="00C8564C">
        <w:rPr>
          <w:rFonts w:asciiTheme="minorHAnsi" w:eastAsia="Calibri" w:hAnsiTheme="minorHAnsi" w:cstheme="minorHAnsi"/>
          <w:lang w:val="en-US" w:eastAsia="en-US" w:bidi="ar-SA"/>
        </w:rPr>
        <w:t>The coding system (USC&amp;LS) is proprietary and is owned by the CDA and is</w:t>
      </w:r>
      <w:r w:rsidR="00C8564C">
        <w:rPr>
          <w:rFonts w:asciiTheme="minorHAnsi" w:eastAsia="Calibri" w:hAnsiTheme="minorHAnsi" w:cstheme="minorHAnsi"/>
          <w:lang w:val="en-US" w:eastAsia="en-US" w:bidi="ar-SA"/>
        </w:rPr>
        <w:t xml:space="preserve"> </w:t>
      </w:r>
      <w:r w:rsidRPr="00C8564C">
        <w:rPr>
          <w:rFonts w:asciiTheme="minorHAnsi" w:eastAsia="Calibri" w:hAnsiTheme="minorHAnsi" w:cstheme="minorHAnsi"/>
          <w:lang w:val="en-US" w:eastAsia="en-US" w:bidi="ar-SA"/>
        </w:rPr>
        <w:t>created for dentists. The descriptors are developed by the CDA and its</w:t>
      </w:r>
      <w:r w:rsidR="00C8564C">
        <w:rPr>
          <w:rFonts w:asciiTheme="minorHAnsi" w:eastAsia="Calibri" w:hAnsiTheme="minorHAnsi" w:cstheme="minorHAnsi"/>
          <w:lang w:val="en-US" w:eastAsia="en-US" w:bidi="ar-SA"/>
        </w:rPr>
        <w:t xml:space="preserve"> </w:t>
      </w:r>
      <w:r w:rsidRPr="00C8564C">
        <w:rPr>
          <w:rFonts w:asciiTheme="minorHAnsi" w:eastAsia="Calibri" w:hAnsiTheme="minorHAnsi" w:cstheme="minorHAnsi"/>
          <w:lang w:val="en-US" w:eastAsia="en-US" w:bidi="ar-SA"/>
        </w:rPr>
        <w:t>partners. The CDSS owns and approves the CDSS Fee Guide for the use of its</w:t>
      </w:r>
      <w:r w:rsidR="00C8564C">
        <w:rPr>
          <w:rFonts w:asciiTheme="minorHAnsi" w:eastAsia="Calibri" w:hAnsiTheme="minorHAnsi" w:cstheme="minorHAnsi"/>
          <w:lang w:val="en-US" w:eastAsia="en-US" w:bidi="ar-SA"/>
        </w:rPr>
        <w:t xml:space="preserve"> </w:t>
      </w:r>
      <w:r w:rsidRPr="00C8564C">
        <w:rPr>
          <w:rFonts w:asciiTheme="minorHAnsi" w:eastAsia="Calibri" w:hAnsiTheme="minorHAnsi" w:cstheme="minorHAnsi"/>
          <w:lang w:val="en-US" w:eastAsia="en-US" w:bidi="ar-SA"/>
        </w:rPr>
        <w:t>members.</w:t>
      </w:r>
    </w:p>
    <w:p w14:paraId="62CB74EC" w14:textId="6BE0B5E8" w:rsidR="001F378F" w:rsidRPr="00C8564C" w:rsidRDefault="00C8564C" w:rsidP="001F378F">
      <w:pPr>
        <w:pStyle w:val="ListParagraph"/>
        <w:numPr>
          <w:ilvl w:val="0"/>
          <w:numId w:val="5"/>
        </w:numPr>
        <w:autoSpaceDE/>
        <w:autoSpaceDN/>
        <w:rPr>
          <w:rFonts w:asciiTheme="minorHAnsi" w:eastAsia="Calibri" w:hAnsiTheme="minorHAnsi" w:cstheme="minorHAnsi"/>
          <w:b/>
          <w:bCs/>
          <w:lang w:val="en-US" w:eastAsia="en-US" w:bidi="ar-SA"/>
        </w:rPr>
      </w:pPr>
      <w:r w:rsidRPr="00C8564C">
        <w:rPr>
          <w:rFonts w:asciiTheme="minorHAnsi" w:eastAsia="Calibri" w:hAnsiTheme="minorHAnsi" w:cstheme="minorHAnsi"/>
          <w:lang w:val="en-US" w:eastAsia="en-US" w:bidi="ar-SA"/>
        </w:rPr>
        <w:t>M</w:t>
      </w:r>
      <w:r w:rsidR="001F378F" w:rsidRPr="00C8564C">
        <w:rPr>
          <w:rFonts w:asciiTheme="minorHAnsi" w:eastAsia="Calibri" w:hAnsiTheme="minorHAnsi" w:cstheme="minorHAnsi"/>
          <w:lang w:val="en-US" w:eastAsia="en-US" w:bidi="ar-SA"/>
        </w:rPr>
        <w:t xml:space="preserve">embers </w:t>
      </w:r>
      <w:r w:rsidR="001F378F" w:rsidRPr="00C8564C">
        <w:rPr>
          <w:rFonts w:asciiTheme="minorHAnsi" w:eastAsia="Calibri" w:hAnsiTheme="minorHAnsi" w:cstheme="minorHAnsi"/>
          <w:b/>
          <w:bCs/>
          <w:lang w:val="en-US" w:eastAsia="en-US" w:bidi="ar-SA"/>
        </w:rPr>
        <w:t>must make patient centered specific orders or maintain written</w:t>
      </w:r>
      <w:r>
        <w:rPr>
          <w:rFonts w:asciiTheme="minorHAnsi" w:eastAsia="Calibri" w:hAnsiTheme="minorHAnsi" w:cstheme="minorHAnsi"/>
          <w:b/>
          <w:bCs/>
          <w:lang w:val="en-US" w:eastAsia="en-US" w:bidi="ar-SA"/>
        </w:rPr>
        <w:t xml:space="preserve"> </w:t>
      </w:r>
      <w:r w:rsidR="001F378F" w:rsidRPr="00C8564C">
        <w:rPr>
          <w:rFonts w:asciiTheme="minorHAnsi" w:eastAsia="Calibri" w:hAnsiTheme="minorHAnsi" w:cstheme="minorHAnsi"/>
          <w:b/>
          <w:bCs/>
          <w:lang w:val="en-US" w:eastAsia="en-US" w:bidi="ar-SA"/>
        </w:rPr>
        <w:t>protocols</w:t>
      </w:r>
      <w:r w:rsidR="001F378F" w:rsidRPr="00C8564C">
        <w:rPr>
          <w:rFonts w:asciiTheme="minorHAnsi" w:eastAsia="Calibri" w:hAnsiTheme="minorHAnsi" w:cstheme="minorHAnsi"/>
          <w:lang w:val="en-US" w:eastAsia="en-US" w:bidi="ar-SA"/>
        </w:rPr>
        <w:t xml:space="preserve"> for ordering diagnostic tests and to comply with the </w:t>
      </w:r>
      <w:r w:rsidR="001F378F" w:rsidRPr="00C8564C">
        <w:rPr>
          <w:rFonts w:asciiTheme="minorHAnsi" w:eastAsia="Calibri" w:hAnsiTheme="minorHAnsi" w:cstheme="minorHAnsi"/>
          <w:i/>
          <w:iCs/>
          <w:lang w:val="en-US" w:eastAsia="en-US" w:bidi="ar-SA"/>
        </w:rPr>
        <w:t>Radiation Health and</w:t>
      </w:r>
      <w:r>
        <w:rPr>
          <w:rFonts w:asciiTheme="minorHAnsi" w:eastAsia="Calibri" w:hAnsiTheme="minorHAnsi" w:cstheme="minorHAnsi"/>
          <w:i/>
          <w:iCs/>
          <w:lang w:val="en-US" w:eastAsia="en-US" w:bidi="ar-SA"/>
        </w:rPr>
        <w:t xml:space="preserve"> </w:t>
      </w:r>
      <w:r w:rsidR="001F378F" w:rsidRPr="00C8564C">
        <w:rPr>
          <w:rFonts w:asciiTheme="minorHAnsi" w:eastAsia="Calibri" w:hAnsiTheme="minorHAnsi" w:cstheme="minorHAnsi"/>
          <w:i/>
          <w:iCs/>
          <w:lang w:val="en-US" w:eastAsia="en-US" w:bidi="ar-SA"/>
        </w:rPr>
        <w:t>Safety Regulations</w:t>
      </w:r>
      <w:r w:rsidR="001F378F" w:rsidRPr="00C8564C">
        <w:rPr>
          <w:rFonts w:asciiTheme="minorHAnsi" w:eastAsia="Calibri" w:hAnsiTheme="minorHAnsi" w:cstheme="minorHAnsi"/>
          <w:lang w:val="en-US" w:eastAsia="en-US" w:bidi="ar-SA"/>
        </w:rPr>
        <w:t xml:space="preserve"> (2005) and </w:t>
      </w:r>
      <w:r w:rsidR="001F378F" w:rsidRPr="00C8564C">
        <w:rPr>
          <w:rFonts w:asciiTheme="minorHAnsi" w:eastAsia="Calibri" w:hAnsiTheme="minorHAnsi" w:cstheme="minorHAnsi"/>
          <w:b/>
          <w:bCs/>
          <w:lang w:val="en-US" w:eastAsia="en-US" w:bidi="ar-SA"/>
        </w:rPr>
        <w:t xml:space="preserve">Radiation and Imaging Standard [MCPPS 2, </w:t>
      </w:r>
      <w:proofErr w:type="spellStart"/>
      <w:r w:rsidR="001F378F" w:rsidRPr="00C8564C">
        <w:rPr>
          <w:rFonts w:asciiTheme="minorHAnsi" w:eastAsia="Calibri" w:hAnsiTheme="minorHAnsi" w:cstheme="minorHAnsi"/>
          <w:b/>
          <w:bCs/>
          <w:lang w:val="en-US" w:eastAsia="en-US" w:bidi="ar-SA"/>
        </w:rPr>
        <w:t>I,v</w:t>
      </w:r>
      <w:proofErr w:type="spellEnd"/>
      <w:r w:rsidR="001F378F" w:rsidRPr="00C8564C">
        <w:rPr>
          <w:rFonts w:asciiTheme="minorHAnsi" w:eastAsia="Calibri" w:hAnsiTheme="minorHAnsi" w:cstheme="minorHAnsi"/>
          <w:b/>
          <w:bCs/>
          <w:lang w:val="en-US" w:eastAsia="en-US" w:bidi="ar-SA"/>
        </w:rPr>
        <w:t>]</w:t>
      </w:r>
      <w:r>
        <w:rPr>
          <w:rFonts w:asciiTheme="minorHAnsi" w:eastAsia="Calibri" w:hAnsiTheme="minorHAnsi" w:cstheme="minorHAnsi"/>
          <w:b/>
          <w:bCs/>
          <w:lang w:val="en-US" w:eastAsia="en-US" w:bidi="ar-SA"/>
        </w:rPr>
        <w:t xml:space="preserve"> </w:t>
      </w:r>
      <w:r w:rsidR="001F378F" w:rsidRPr="00C8564C">
        <w:rPr>
          <w:rFonts w:asciiTheme="minorHAnsi" w:eastAsia="Calibri" w:hAnsiTheme="minorHAnsi" w:cstheme="minorHAnsi"/>
          <w:lang w:val="en-US" w:eastAsia="en-US" w:bidi="ar-SA"/>
        </w:rPr>
        <w:t>for imaging to be performed by dental therapists, hygienists, and assistants, unless in</w:t>
      </w:r>
      <w:r>
        <w:rPr>
          <w:rFonts w:asciiTheme="minorHAnsi" w:eastAsia="Calibri" w:hAnsiTheme="minorHAnsi" w:cstheme="minorHAnsi"/>
          <w:lang w:val="en-US" w:eastAsia="en-US" w:bidi="ar-SA"/>
        </w:rPr>
        <w:t xml:space="preserve"> </w:t>
      </w:r>
      <w:r w:rsidR="001F378F" w:rsidRPr="00C8564C">
        <w:rPr>
          <w:rFonts w:asciiTheme="minorHAnsi" w:eastAsia="Calibri" w:hAnsiTheme="minorHAnsi" w:cstheme="minorHAnsi"/>
          <w:lang w:val="en-US" w:eastAsia="en-US" w:bidi="ar-SA"/>
        </w:rPr>
        <w:t>the case of dental therapists and dental hygienists, the diagnostic imaging</w:t>
      </w:r>
      <w:r>
        <w:rPr>
          <w:rFonts w:asciiTheme="minorHAnsi" w:eastAsia="Calibri" w:hAnsiTheme="minorHAnsi" w:cstheme="minorHAnsi"/>
          <w:lang w:val="en-US" w:eastAsia="en-US" w:bidi="ar-SA"/>
        </w:rPr>
        <w:t xml:space="preserve"> </w:t>
      </w:r>
      <w:r w:rsidR="001F378F" w:rsidRPr="00C8564C">
        <w:rPr>
          <w:rFonts w:asciiTheme="minorHAnsi" w:eastAsia="Calibri" w:hAnsiTheme="minorHAnsi" w:cstheme="minorHAnsi"/>
          <w:lang w:val="en-US" w:eastAsia="en-US" w:bidi="ar-SA"/>
        </w:rPr>
        <w:t>(radiographs) is performed pursuant to and within their authorized practice.</w:t>
      </w:r>
    </w:p>
    <w:p w14:paraId="1FCD34F5" w14:textId="77777777" w:rsidR="001F378F" w:rsidRPr="00A742BB" w:rsidRDefault="001F378F">
      <w:pPr>
        <w:pStyle w:val="BodyText"/>
        <w:spacing w:before="4"/>
        <w:rPr>
          <w:rFonts w:asciiTheme="minorHAnsi" w:hAnsiTheme="minorHAnsi" w:cstheme="minorHAnsi"/>
          <w:b/>
          <w:sz w:val="28"/>
          <w:szCs w:val="28"/>
          <w:lang w:val="en-US"/>
        </w:rPr>
      </w:pPr>
    </w:p>
    <w:sectPr w:rsidR="001F378F" w:rsidRPr="00A742BB" w:rsidSect="00A742BB">
      <w:pgSz w:w="12240" w:h="15840"/>
      <w:pgMar w:top="900" w:right="1280" w:bottom="1200" w:left="1220" w:header="0" w:footer="4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8D196" w14:textId="77777777" w:rsidR="00284741" w:rsidRDefault="00433076">
      <w:r>
        <w:separator/>
      </w:r>
    </w:p>
  </w:endnote>
  <w:endnote w:type="continuationSeparator" w:id="0">
    <w:p w14:paraId="6FCE9B75" w14:textId="77777777" w:rsidR="00284741" w:rsidRDefault="0043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2D67" w14:textId="3863E2E8" w:rsidR="00A742BB" w:rsidRPr="00A742BB" w:rsidRDefault="00A742BB" w:rsidP="00A742BB">
    <w:pPr>
      <w:pStyle w:val="Footer"/>
      <w:rPr>
        <w:lang w:val="en-US"/>
      </w:rPr>
    </w:pPr>
    <w:r w:rsidRPr="00A742BB">
      <w:rPr>
        <w:rFonts w:asciiTheme="minorHAnsi" w:hAnsiTheme="minorHAnsi" w:cstheme="minorHAnsi"/>
        <w:lang w:val="en-US"/>
      </w:rPr>
      <w:t xml:space="preserve">June 10, 2020 proposed draft Billing and Fees Standard                                                                       </w:t>
    </w:r>
    <w:sdt>
      <w:sdtPr>
        <w:rPr>
          <w:rFonts w:asciiTheme="minorHAnsi" w:hAnsiTheme="minorHAnsi" w:cstheme="minorHAnsi"/>
        </w:rPr>
        <w:id w:val="-1682350459"/>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r w:rsidRPr="00A742BB">
          <w:rPr>
            <w:rFonts w:asciiTheme="minorHAnsi" w:hAnsiTheme="minorHAnsi" w:cstheme="minorHAnsi"/>
          </w:rPr>
          <w:fldChar w:fldCharType="begin"/>
        </w:r>
        <w:r w:rsidRPr="00A742BB">
          <w:rPr>
            <w:rFonts w:asciiTheme="minorHAnsi" w:hAnsiTheme="minorHAnsi" w:cstheme="minorHAnsi"/>
          </w:rPr>
          <w:instrText xml:space="preserve"> PAGE   \* MERGEFORMAT </w:instrText>
        </w:r>
        <w:r w:rsidRPr="00A742BB">
          <w:rPr>
            <w:rFonts w:asciiTheme="minorHAnsi" w:hAnsiTheme="minorHAnsi" w:cstheme="minorHAnsi"/>
          </w:rPr>
          <w:fldChar w:fldCharType="separate"/>
        </w:r>
        <w:r w:rsidRPr="00A742BB">
          <w:rPr>
            <w:rFonts w:asciiTheme="minorHAnsi" w:hAnsiTheme="minorHAnsi" w:cstheme="minorHAnsi"/>
            <w:noProof/>
          </w:rPr>
          <w:t>2</w:t>
        </w:r>
        <w:r w:rsidRPr="00A742BB">
          <w:rPr>
            <w:rFonts w:asciiTheme="minorHAnsi" w:hAnsiTheme="minorHAnsi" w:cstheme="minorHAnsi"/>
            <w:noProof/>
          </w:rPr>
          <w:fldChar w:fldCharType="end"/>
        </w:r>
        <w:r w:rsidRPr="00A742BB">
          <w:rPr>
            <w:rFonts w:asciiTheme="minorHAnsi" w:hAnsiTheme="minorHAnsi" w:cstheme="minorHAnsi"/>
          </w:rPr>
          <w:t xml:space="preserve"> | </w:t>
        </w:r>
        <w:r w:rsidRPr="00A742BB">
          <w:rPr>
            <w:rFonts w:asciiTheme="minorHAnsi" w:hAnsiTheme="minorHAnsi" w:cstheme="minorHAnsi"/>
            <w:color w:val="7F7F7F" w:themeColor="background1" w:themeShade="7F"/>
            <w:spacing w:val="60"/>
          </w:rPr>
          <w:t>Page</w:t>
        </w:r>
      </w:sdtContent>
    </w:sdt>
  </w:p>
  <w:p w14:paraId="392E15C8" w14:textId="1549B958" w:rsidR="00433076" w:rsidRPr="00A742BB" w:rsidRDefault="00433076" w:rsidP="00A74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12666" w14:textId="77777777" w:rsidR="00284741" w:rsidRDefault="00433076">
      <w:r>
        <w:separator/>
      </w:r>
    </w:p>
  </w:footnote>
  <w:footnote w:type="continuationSeparator" w:id="0">
    <w:p w14:paraId="7E5FFFDD" w14:textId="77777777" w:rsidR="00284741" w:rsidRDefault="00433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988825"/>
      <w:docPartObj>
        <w:docPartGallery w:val="Watermarks"/>
        <w:docPartUnique/>
      </w:docPartObj>
    </w:sdtPr>
    <w:sdtEndPr/>
    <w:sdtContent>
      <w:p w14:paraId="16BBB259" w14:textId="65D94A66" w:rsidR="00433076" w:rsidRDefault="00A1485D">
        <w:pPr>
          <w:pStyle w:val="Header"/>
        </w:pPr>
        <w:r>
          <w:rPr>
            <w:noProof/>
          </w:rPr>
          <w:pict w14:anchorId="22C73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F9B"/>
    <w:multiLevelType w:val="hybridMultilevel"/>
    <w:tmpl w:val="A20AE092"/>
    <w:lvl w:ilvl="0" w:tplc="D72C7564">
      <w:start w:val="3"/>
      <w:numFmt w:val="decimal"/>
      <w:lvlText w:val="%1."/>
      <w:lvlJc w:val="left"/>
      <w:pPr>
        <w:ind w:left="720" w:hanging="360"/>
      </w:pPr>
      <w:rPr>
        <w:rFonts w:asciiTheme="minorHAnsi" w:eastAsia="Times New Roman" w:hAnsiTheme="minorHAnsi" w:cstheme="minorHAnsi" w:hint="default"/>
        <w:b w:val="0"/>
        <w:bCs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10A41"/>
    <w:multiLevelType w:val="hybridMultilevel"/>
    <w:tmpl w:val="EB140A52"/>
    <w:lvl w:ilvl="0" w:tplc="374CEF3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A4ABA"/>
    <w:multiLevelType w:val="hybridMultilevel"/>
    <w:tmpl w:val="F8C668C0"/>
    <w:lvl w:ilvl="0" w:tplc="D32485D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A70AE"/>
    <w:multiLevelType w:val="hybridMultilevel"/>
    <w:tmpl w:val="9DD472B6"/>
    <w:lvl w:ilvl="0" w:tplc="FEDA84D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341B1"/>
    <w:multiLevelType w:val="hybridMultilevel"/>
    <w:tmpl w:val="E9089CE0"/>
    <w:lvl w:ilvl="0" w:tplc="D32485D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421E8"/>
    <w:multiLevelType w:val="hybridMultilevel"/>
    <w:tmpl w:val="1DA469FA"/>
    <w:lvl w:ilvl="0" w:tplc="050AB088">
      <w:start w:val="1"/>
      <w:numFmt w:val="decimal"/>
      <w:lvlText w:val="%1."/>
      <w:lvlJc w:val="left"/>
      <w:pPr>
        <w:ind w:left="720" w:hanging="360"/>
      </w:pPr>
      <w:rPr>
        <w:rFonts w:asciiTheme="minorHAnsi" w:eastAsia="Times New Roman" w:hAnsiTheme="minorHAnsi" w:cstheme="minorHAnsi" w:hint="default"/>
        <w:w w:val="100"/>
        <w:sz w:val="22"/>
        <w:szCs w:val="22"/>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04803"/>
    <w:multiLevelType w:val="hybridMultilevel"/>
    <w:tmpl w:val="C3BA4A0A"/>
    <w:lvl w:ilvl="0" w:tplc="D32485D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0524A"/>
    <w:multiLevelType w:val="hybridMultilevel"/>
    <w:tmpl w:val="70A86CAE"/>
    <w:lvl w:ilvl="0" w:tplc="B4187BDC">
      <w:start w:val="1"/>
      <w:numFmt w:val="decimal"/>
      <w:lvlText w:val="%1."/>
      <w:lvlJc w:val="left"/>
      <w:pPr>
        <w:ind w:left="839" w:hanging="360"/>
      </w:pPr>
      <w:rPr>
        <w:rFonts w:ascii="Times New Roman" w:eastAsia="Times New Roman" w:hAnsi="Times New Roman" w:cs="Times New Roman" w:hint="default"/>
        <w:w w:val="100"/>
        <w:sz w:val="22"/>
        <w:szCs w:val="22"/>
        <w:lang w:val="en-CA" w:eastAsia="en-CA" w:bidi="en-CA"/>
      </w:rPr>
    </w:lvl>
    <w:lvl w:ilvl="1" w:tplc="303E367A">
      <w:start w:val="1"/>
      <w:numFmt w:val="lowerLetter"/>
      <w:lvlText w:val="%2)"/>
      <w:lvlJc w:val="left"/>
      <w:pPr>
        <w:ind w:left="1559" w:hanging="360"/>
      </w:pPr>
      <w:rPr>
        <w:rFonts w:ascii="Times New Roman" w:eastAsia="Times New Roman" w:hAnsi="Times New Roman" w:cs="Times New Roman" w:hint="default"/>
        <w:w w:val="100"/>
        <w:sz w:val="22"/>
        <w:szCs w:val="22"/>
        <w:lang w:val="en-CA" w:eastAsia="en-CA" w:bidi="en-CA"/>
      </w:rPr>
    </w:lvl>
    <w:lvl w:ilvl="2" w:tplc="5EBA9B58">
      <w:start w:val="1"/>
      <w:numFmt w:val="lowerRoman"/>
      <w:lvlText w:val="%3."/>
      <w:lvlJc w:val="left"/>
      <w:pPr>
        <w:ind w:left="2279" w:hanging="296"/>
      </w:pPr>
      <w:rPr>
        <w:rFonts w:ascii="Times New Roman" w:eastAsia="Times New Roman" w:hAnsi="Times New Roman" w:cs="Times New Roman" w:hint="default"/>
        <w:spacing w:val="0"/>
        <w:w w:val="100"/>
        <w:sz w:val="22"/>
        <w:szCs w:val="22"/>
        <w:lang w:val="en-CA" w:eastAsia="en-CA" w:bidi="en-CA"/>
      </w:rPr>
    </w:lvl>
    <w:lvl w:ilvl="3" w:tplc="F376AC20">
      <w:start w:val="1"/>
      <w:numFmt w:val="decimal"/>
      <w:lvlText w:val="%4."/>
      <w:lvlJc w:val="left"/>
      <w:pPr>
        <w:ind w:left="3000" w:hanging="361"/>
      </w:pPr>
      <w:rPr>
        <w:rFonts w:ascii="Times New Roman" w:eastAsia="Times New Roman" w:hAnsi="Times New Roman" w:cs="Times New Roman" w:hint="default"/>
        <w:w w:val="100"/>
        <w:sz w:val="22"/>
        <w:szCs w:val="22"/>
        <w:lang w:val="en-CA" w:eastAsia="en-CA" w:bidi="en-CA"/>
      </w:rPr>
    </w:lvl>
    <w:lvl w:ilvl="4" w:tplc="F51CD888">
      <w:start w:val="1"/>
      <w:numFmt w:val="lowerLetter"/>
      <w:lvlText w:val="%5."/>
      <w:lvlJc w:val="left"/>
      <w:pPr>
        <w:ind w:left="3720" w:hanging="360"/>
      </w:pPr>
      <w:rPr>
        <w:rFonts w:ascii="Times New Roman" w:eastAsia="Times New Roman" w:hAnsi="Times New Roman" w:cs="Times New Roman" w:hint="default"/>
        <w:w w:val="100"/>
        <w:sz w:val="22"/>
        <w:szCs w:val="22"/>
        <w:lang w:val="en-CA" w:eastAsia="en-CA" w:bidi="en-CA"/>
      </w:rPr>
    </w:lvl>
    <w:lvl w:ilvl="5" w:tplc="7CDEDD50">
      <w:numFmt w:val="bullet"/>
      <w:lvlText w:val="•"/>
      <w:lvlJc w:val="left"/>
      <w:pPr>
        <w:ind w:left="4723" w:hanging="360"/>
      </w:pPr>
      <w:rPr>
        <w:rFonts w:hint="default"/>
        <w:lang w:val="en-CA" w:eastAsia="en-CA" w:bidi="en-CA"/>
      </w:rPr>
    </w:lvl>
    <w:lvl w:ilvl="6" w:tplc="D6F287FE">
      <w:numFmt w:val="bullet"/>
      <w:lvlText w:val="•"/>
      <w:lvlJc w:val="left"/>
      <w:pPr>
        <w:ind w:left="5726" w:hanging="360"/>
      </w:pPr>
      <w:rPr>
        <w:rFonts w:hint="default"/>
        <w:lang w:val="en-CA" w:eastAsia="en-CA" w:bidi="en-CA"/>
      </w:rPr>
    </w:lvl>
    <w:lvl w:ilvl="7" w:tplc="946696E0">
      <w:numFmt w:val="bullet"/>
      <w:lvlText w:val="•"/>
      <w:lvlJc w:val="left"/>
      <w:pPr>
        <w:ind w:left="6730" w:hanging="360"/>
      </w:pPr>
      <w:rPr>
        <w:rFonts w:hint="default"/>
        <w:lang w:val="en-CA" w:eastAsia="en-CA" w:bidi="en-CA"/>
      </w:rPr>
    </w:lvl>
    <w:lvl w:ilvl="8" w:tplc="8BB8B2B8">
      <w:numFmt w:val="bullet"/>
      <w:lvlText w:val="•"/>
      <w:lvlJc w:val="left"/>
      <w:pPr>
        <w:ind w:left="7733" w:hanging="360"/>
      </w:pPr>
      <w:rPr>
        <w:rFonts w:hint="default"/>
        <w:lang w:val="en-CA" w:eastAsia="en-CA" w:bidi="en-CA"/>
      </w:rPr>
    </w:lvl>
  </w:abstractNum>
  <w:abstractNum w:abstractNumId="8" w15:restartNumberingAfterBreak="0">
    <w:nsid w:val="48290D9F"/>
    <w:multiLevelType w:val="hybridMultilevel"/>
    <w:tmpl w:val="8D569F0A"/>
    <w:lvl w:ilvl="0" w:tplc="B4187BDC">
      <w:start w:val="1"/>
      <w:numFmt w:val="decimal"/>
      <w:lvlText w:val="%1."/>
      <w:lvlJc w:val="left"/>
      <w:pPr>
        <w:ind w:left="720" w:hanging="360"/>
      </w:pPr>
      <w:rPr>
        <w:rFonts w:ascii="Times New Roman" w:eastAsia="Times New Roman" w:hAnsi="Times New Roman" w:cs="Times New Roman" w:hint="default"/>
        <w:w w:val="100"/>
        <w:sz w:val="22"/>
        <w:szCs w:val="22"/>
        <w:lang w:val="en-CA" w:eastAsia="en-CA" w:bidi="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422FD"/>
    <w:multiLevelType w:val="hybridMultilevel"/>
    <w:tmpl w:val="426ED878"/>
    <w:lvl w:ilvl="0" w:tplc="D32485D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0"/>
  </w:num>
  <w:num w:numId="6">
    <w:abstractNumId w:val="6"/>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F0341"/>
    <w:rsid w:val="001A14AB"/>
    <w:rsid w:val="001F378F"/>
    <w:rsid w:val="00284741"/>
    <w:rsid w:val="003F0341"/>
    <w:rsid w:val="00433076"/>
    <w:rsid w:val="005A5F52"/>
    <w:rsid w:val="005B1BFB"/>
    <w:rsid w:val="006E62A9"/>
    <w:rsid w:val="008059AA"/>
    <w:rsid w:val="008228DF"/>
    <w:rsid w:val="009150EF"/>
    <w:rsid w:val="00A1485D"/>
    <w:rsid w:val="00A742BB"/>
    <w:rsid w:val="00C8564C"/>
    <w:rsid w:val="00D07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E1A7256"/>
  <w15:docId w15:val="{8FE01703-9CA8-4453-ACE1-2FF82F1E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119"/>
      <w:outlineLvl w:val="0"/>
    </w:pPr>
    <w:rPr>
      <w:b/>
      <w:bCs/>
      <w:sz w:val="28"/>
      <w:szCs w:val="28"/>
    </w:rPr>
  </w:style>
  <w:style w:type="paragraph" w:styleId="Heading2">
    <w:name w:val="heading 2"/>
    <w:basedOn w:val="Normal"/>
    <w:uiPriority w:val="9"/>
    <w:unhideWhenUsed/>
    <w:qFormat/>
    <w:pPr>
      <w:ind w:left="839"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3076"/>
    <w:pPr>
      <w:tabs>
        <w:tab w:val="center" w:pos="4680"/>
        <w:tab w:val="right" w:pos="9360"/>
      </w:tabs>
    </w:pPr>
  </w:style>
  <w:style w:type="character" w:customStyle="1" w:styleId="HeaderChar">
    <w:name w:val="Header Char"/>
    <w:basedOn w:val="DefaultParagraphFont"/>
    <w:link w:val="Header"/>
    <w:uiPriority w:val="99"/>
    <w:rsid w:val="00433076"/>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433076"/>
    <w:pPr>
      <w:tabs>
        <w:tab w:val="center" w:pos="4680"/>
        <w:tab w:val="right" w:pos="9360"/>
      </w:tabs>
    </w:pPr>
  </w:style>
  <w:style w:type="character" w:customStyle="1" w:styleId="FooterChar">
    <w:name w:val="Footer Char"/>
    <w:basedOn w:val="DefaultParagraphFont"/>
    <w:link w:val="Footer"/>
    <w:uiPriority w:val="99"/>
    <w:rsid w:val="00433076"/>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Informed Consent</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College of Dental Surgeons</dc:creator>
  <cp:lastModifiedBy>Marion Lafreniere</cp:lastModifiedBy>
  <cp:revision>11</cp:revision>
  <dcterms:created xsi:type="dcterms:W3CDTF">2020-05-07T17:22:00Z</dcterms:created>
  <dcterms:modified xsi:type="dcterms:W3CDTF">2020-07-29T17:42:00Z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Microsoft® Word 2016</vt:lpwstr>
  </property>
  <property fmtid="{D5CDD505-2E9C-101B-9397-08002B2CF9AE}" pid="4" name="LastSaved">
    <vt:filetime>2020-05-07T00:00:00Z</vt:filetime>
  </property>
</Properties>
</file>