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4139" w14:textId="402D4ED7" w:rsidR="002E0971" w:rsidRDefault="002E0971">
      <w:pPr>
        <w:sectPr w:rsidR="002E0971" w:rsidSect="00141CE4">
          <w:headerReference w:type="even" r:id="rId11"/>
          <w:headerReference w:type="default" r:id="rId12"/>
          <w:footerReference w:type="even" r:id="rId13"/>
          <w:footerReference w:type="default" r:id="rId14"/>
          <w:headerReference w:type="first" r:id="rId15"/>
          <w:footerReference w:type="first" r:id="rId16"/>
          <w:pgSz w:w="12600" w:h="16200" w:code="1"/>
          <w:pgMar w:top="1886" w:right="907" w:bottom="907" w:left="907" w:header="720" w:footer="720" w:gutter="0"/>
          <w:cols w:space="720"/>
          <w:titlePg/>
          <w:docGrid w:linePitch="360"/>
        </w:sectPr>
      </w:pPr>
    </w:p>
    <w:p w14:paraId="47C0DEBB" w14:textId="666D7F05" w:rsidR="00711E55" w:rsidRPr="00711E55" w:rsidRDefault="00711E55" w:rsidP="00C70DEE">
      <w:pPr>
        <w:pStyle w:val="Body0"/>
        <w:sectPr w:rsidR="00711E55" w:rsidRPr="00711E55" w:rsidSect="00F30A70">
          <w:headerReference w:type="first" r:id="rId17"/>
          <w:footerReference w:type="first" r:id="rId18"/>
          <w:type w:val="continuous"/>
          <w:pgSz w:w="12600" w:h="16200" w:code="1"/>
          <w:pgMar w:top="1890" w:right="900" w:bottom="900" w:left="900" w:header="1080" w:footer="547" w:gutter="0"/>
          <w:cols w:num="2" w:space="720"/>
          <w:titlePg/>
          <w:docGrid w:linePitch="360"/>
        </w:sectPr>
      </w:pPr>
    </w:p>
    <w:p w14:paraId="6890E449" w14:textId="436FD90B" w:rsidR="007A079D" w:rsidRPr="00C538C0" w:rsidRDefault="00C538C0" w:rsidP="00C538C0">
      <w:pPr>
        <w:pStyle w:val="Indented"/>
        <w:ind w:left="0" w:firstLine="0"/>
        <w:rPr>
          <w:rFonts w:asciiTheme="minorHAnsi" w:hAnsiTheme="minorHAnsi" w:cstheme="minorHAnsi"/>
        </w:rPr>
      </w:pPr>
      <w:r w:rsidRPr="00C538C0">
        <w:rPr>
          <w:rFonts w:asciiTheme="minorHAnsi" w:hAnsiTheme="minorHAnsi" w:cstheme="minorHAnsi"/>
        </w:rPr>
        <w:t>In the management of patients with temporomandibular disorders (TMDs), the General Practitioner dentist should:</w:t>
      </w:r>
    </w:p>
    <w:p w14:paraId="0D5A9ABF" w14:textId="77777777" w:rsidR="00C538C0" w:rsidRPr="00C538C0" w:rsidRDefault="00C538C0" w:rsidP="00C538C0">
      <w:pPr>
        <w:pStyle w:val="ListParagraph"/>
        <w:numPr>
          <w:ilvl w:val="0"/>
          <w:numId w:val="21"/>
        </w:numPr>
        <w:jc w:val="both"/>
        <w:rPr>
          <w:rFonts w:asciiTheme="minorHAnsi" w:hAnsiTheme="minorHAnsi" w:cstheme="minorHAnsi"/>
          <w:color w:val="000000"/>
        </w:rPr>
      </w:pPr>
      <w:r w:rsidRPr="00C538C0">
        <w:rPr>
          <w:rFonts w:asciiTheme="minorHAnsi" w:hAnsiTheme="minorHAnsi" w:cstheme="minorHAnsi"/>
          <w:color w:val="000000"/>
        </w:rPr>
        <w:t>Recognize that the management of patients with temporomandibular disorders involves the utilization of a biopsychosocial/medical model as opposed to a traditional dental framework.</w:t>
      </w:r>
    </w:p>
    <w:p w14:paraId="15F6A543" w14:textId="77777777" w:rsidR="00C538C0" w:rsidRPr="00C538C0" w:rsidRDefault="00C538C0" w:rsidP="00C538C0">
      <w:pPr>
        <w:pStyle w:val="ListParagraph"/>
        <w:numPr>
          <w:ilvl w:val="0"/>
          <w:numId w:val="21"/>
        </w:numPr>
        <w:jc w:val="both"/>
        <w:rPr>
          <w:rFonts w:asciiTheme="minorHAnsi" w:hAnsiTheme="minorHAnsi" w:cstheme="minorHAnsi"/>
          <w:color w:val="000000"/>
        </w:rPr>
      </w:pPr>
      <w:r w:rsidRPr="00C538C0">
        <w:rPr>
          <w:rFonts w:asciiTheme="minorHAnsi" w:hAnsiTheme="minorHAnsi" w:cstheme="minorHAnsi"/>
          <w:color w:val="000000"/>
        </w:rPr>
        <w:t xml:space="preserve">Understand that not all pain in the head, neck and temporomandibular joint (TMJ) regions is related to TMDs and that odontogenic/dentoalveolar pain and other pathologies (including, but not limited to, neuralgias, demyelinating diseases, CNS </w:t>
      </w:r>
      <w:proofErr w:type="spellStart"/>
      <w:r w:rsidRPr="00C538C0">
        <w:rPr>
          <w:rFonts w:asciiTheme="minorHAnsi" w:hAnsiTheme="minorHAnsi" w:cstheme="minorHAnsi"/>
          <w:color w:val="000000"/>
        </w:rPr>
        <w:t>tumours</w:t>
      </w:r>
      <w:proofErr w:type="spellEnd"/>
      <w:r w:rsidRPr="00C538C0">
        <w:rPr>
          <w:rFonts w:asciiTheme="minorHAnsi" w:hAnsiTheme="minorHAnsi" w:cstheme="minorHAnsi"/>
          <w:color w:val="000000"/>
        </w:rPr>
        <w:t xml:space="preserve">, peripheral </w:t>
      </w:r>
      <w:proofErr w:type="spellStart"/>
      <w:r w:rsidRPr="00C538C0">
        <w:rPr>
          <w:rFonts w:asciiTheme="minorHAnsi" w:hAnsiTheme="minorHAnsi" w:cstheme="minorHAnsi"/>
          <w:color w:val="000000"/>
        </w:rPr>
        <w:t>tumours</w:t>
      </w:r>
      <w:proofErr w:type="spellEnd"/>
      <w:r w:rsidRPr="00C538C0">
        <w:rPr>
          <w:rFonts w:asciiTheme="minorHAnsi" w:hAnsiTheme="minorHAnsi" w:cstheme="minorHAnsi"/>
          <w:color w:val="000000"/>
        </w:rPr>
        <w:t>, vascular headaches, muscle contraction-type or tension-type headaches, sinus disease, ear disease, salivary gland disease and psychiatric/psychological disorders) should be carefully considered prior to the initiation of management of a patient with a presumed TMD.  In order for this to be accomplished, as with all patients, a thorough history (including TMD-related pain and dysfunction, as well as careful medical, dental and psychosocial histories – this could include assessing factors such as pain-related disability, a complete assessment of the patient’s pain locations, such as local, regional or widespread, and others) and clinical examination (including not only TMD-related muscle and joint findings, but also careful head and neck, oral soft tissue, periodontal and dentition examinations) should be undertaken and recorded prior to beginning treatment.  Diagnostic imaging should be utilized as indicated according to the individual patient.</w:t>
      </w:r>
    </w:p>
    <w:p w14:paraId="3B961E4E" w14:textId="77777777" w:rsidR="00C538C0" w:rsidRPr="00C538C0" w:rsidRDefault="00C538C0" w:rsidP="00C538C0">
      <w:pPr>
        <w:pStyle w:val="ListParagraph"/>
        <w:numPr>
          <w:ilvl w:val="0"/>
          <w:numId w:val="21"/>
        </w:numPr>
        <w:jc w:val="both"/>
        <w:rPr>
          <w:rFonts w:asciiTheme="minorHAnsi" w:hAnsiTheme="minorHAnsi" w:cstheme="minorHAnsi"/>
          <w:color w:val="000000"/>
        </w:rPr>
      </w:pPr>
      <w:r w:rsidRPr="00C538C0">
        <w:rPr>
          <w:rFonts w:asciiTheme="minorHAnsi" w:hAnsiTheme="minorHAnsi" w:cstheme="minorHAnsi"/>
          <w:color w:val="000000"/>
        </w:rPr>
        <w:t xml:space="preserve">Recognize the possible existence of comorbidities, with other systemic disorders </w:t>
      </w:r>
      <w:r w:rsidRPr="00C538C0">
        <w:rPr>
          <w:rFonts w:asciiTheme="minorHAnsi" w:hAnsiTheme="minorHAnsi" w:cstheme="minorHAnsi"/>
          <w:color w:val="000000"/>
        </w:rPr>
        <w:t>producing multiple symptoms, including those mimicking or contributing to TMD symptoms in susceptible patients.  In such patients, it should be realized that TMD symptoms may be only a subset of the musculoskeletal pain condition requiring a medical perspective for management.</w:t>
      </w:r>
    </w:p>
    <w:p w14:paraId="195E743F" w14:textId="77777777" w:rsidR="00C538C0" w:rsidRPr="00C538C0" w:rsidRDefault="00C538C0" w:rsidP="00C538C0">
      <w:pPr>
        <w:pStyle w:val="ListParagraph"/>
        <w:numPr>
          <w:ilvl w:val="0"/>
          <w:numId w:val="21"/>
        </w:numPr>
        <w:jc w:val="both"/>
        <w:rPr>
          <w:rFonts w:asciiTheme="minorHAnsi" w:hAnsiTheme="minorHAnsi" w:cstheme="minorHAnsi"/>
          <w:color w:val="000000"/>
        </w:rPr>
      </w:pPr>
      <w:r w:rsidRPr="00C538C0">
        <w:rPr>
          <w:rFonts w:asciiTheme="minorHAnsi" w:hAnsiTheme="minorHAnsi" w:cstheme="minorHAnsi"/>
          <w:color w:val="000000"/>
        </w:rPr>
        <w:t>Understand that an inability to identify precise etiologies and pathophysiological processes or the lack of a perfect theoretical model does not prevent the rendering of reasonable and effective initial management approaches.</w:t>
      </w:r>
    </w:p>
    <w:p w14:paraId="27D69E13" w14:textId="77777777" w:rsidR="00C538C0" w:rsidRPr="00C538C0" w:rsidRDefault="00C538C0" w:rsidP="00C538C0">
      <w:pPr>
        <w:pStyle w:val="ListParagraph"/>
        <w:numPr>
          <w:ilvl w:val="0"/>
          <w:numId w:val="21"/>
        </w:numPr>
        <w:jc w:val="both"/>
        <w:rPr>
          <w:rFonts w:asciiTheme="minorHAnsi" w:hAnsiTheme="minorHAnsi" w:cstheme="minorHAnsi"/>
          <w:color w:val="000000"/>
        </w:rPr>
      </w:pPr>
      <w:r w:rsidRPr="00C538C0">
        <w:rPr>
          <w:rFonts w:asciiTheme="minorHAnsi" w:hAnsiTheme="minorHAnsi" w:cstheme="minorHAnsi"/>
          <w:color w:val="000000"/>
        </w:rPr>
        <w:t>Understand that both diagnostic tests and management strategies should be undertaken utilizing evidence-based methods that are based on accepted scientific analysis (for example, use of meta-analyses, systematic reviews of the literature and randomized controlled trials in clinical decision making).</w:t>
      </w:r>
    </w:p>
    <w:p w14:paraId="64F926E5" w14:textId="6CA53915" w:rsidR="00C538C0" w:rsidRPr="00C538C0" w:rsidRDefault="00C538C0" w:rsidP="00C538C0">
      <w:pPr>
        <w:pStyle w:val="Indented"/>
        <w:numPr>
          <w:ilvl w:val="0"/>
          <w:numId w:val="21"/>
        </w:numPr>
        <w:rPr>
          <w:rFonts w:asciiTheme="minorHAnsi" w:hAnsiTheme="minorHAnsi" w:cstheme="minorHAnsi"/>
        </w:rPr>
      </w:pPr>
      <w:r w:rsidRPr="00C538C0">
        <w:rPr>
          <w:rFonts w:asciiTheme="minorHAnsi" w:hAnsiTheme="minorHAnsi" w:cstheme="minorHAnsi"/>
        </w:rPr>
        <w:t xml:space="preserve">Understand that TMJ imaging is considered a special investigation and may be included in the initial diagnostic evaluation of a patient, based on clinical signs and symptoms. </w:t>
      </w:r>
      <w:r w:rsidRPr="00C538C0">
        <w:rPr>
          <w:rFonts w:asciiTheme="minorHAnsi" w:hAnsiTheme="minorHAnsi" w:cstheme="minorHAnsi"/>
          <w:spacing w:val="1"/>
        </w:rPr>
        <w:t xml:space="preserve"> </w:t>
      </w:r>
      <w:r w:rsidRPr="00C538C0">
        <w:rPr>
          <w:rFonts w:asciiTheme="minorHAnsi" w:hAnsiTheme="minorHAnsi" w:cstheme="minorHAnsi"/>
        </w:rPr>
        <w:t>Initial or additional TMJ imaging may also be indicated if a patient is unresponsive to initial</w:t>
      </w:r>
      <w:r w:rsidRPr="00C538C0">
        <w:rPr>
          <w:rFonts w:asciiTheme="minorHAnsi" w:hAnsiTheme="minorHAnsi" w:cstheme="minorHAnsi"/>
          <w:spacing w:val="1"/>
        </w:rPr>
        <w:t xml:space="preserve"> </w:t>
      </w:r>
      <w:r w:rsidRPr="00C538C0">
        <w:rPr>
          <w:rFonts w:asciiTheme="minorHAnsi" w:hAnsiTheme="minorHAnsi" w:cstheme="minorHAnsi"/>
        </w:rPr>
        <w:t xml:space="preserve">conservative, non-invasive, </w:t>
      </w:r>
      <w:proofErr w:type="gramStart"/>
      <w:r w:rsidRPr="00C538C0">
        <w:rPr>
          <w:rFonts w:asciiTheme="minorHAnsi" w:hAnsiTheme="minorHAnsi" w:cstheme="minorHAnsi"/>
        </w:rPr>
        <w:t>reversible</w:t>
      </w:r>
      <w:proofErr w:type="gramEnd"/>
      <w:r w:rsidRPr="00C538C0">
        <w:rPr>
          <w:rFonts w:asciiTheme="minorHAnsi" w:hAnsiTheme="minorHAnsi" w:cstheme="minorHAnsi"/>
        </w:rPr>
        <w:t xml:space="preserve"> and evidence-based approaches and</w:t>
      </w:r>
      <w:r w:rsidRPr="00C538C0">
        <w:rPr>
          <w:rFonts w:asciiTheme="minorHAnsi" w:hAnsiTheme="minorHAnsi" w:cstheme="minorHAnsi"/>
          <w:spacing w:val="1"/>
        </w:rPr>
        <w:t xml:space="preserve"> </w:t>
      </w:r>
      <w:r w:rsidRPr="00C538C0">
        <w:rPr>
          <w:rFonts w:asciiTheme="minorHAnsi" w:hAnsiTheme="minorHAnsi" w:cstheme="minorHAnsi"/>
        </w:rPr>
        <w:t>is warranted based</w:t>
      </w:r>
      <w:r w:rsidRPr="00C538C0">
        <w:rPr>
          <w:rFonts w:asciiTheme="minorHAnsi" w:hAnsiTheme="minorHAnsi" w:cstheme="minorHAnsi"/>
          <w:spacing w:val="1"/>
        </w:rPr>
        <w:t xml:space="preserve"> </w:t>
      </w:r>
      <w:r w:rsidRPr="00C538C0">
        <w:rPr>
          <w:rFonts w:asciiTheme="minorHAnsi" w:hAnsiTheme="minorHAnsi" w:cstheme="minorHAnsi"/>
        </w:rPr>
        <w:t>on the clinical signs and symptoms.</w:t>
      </w:r>
      <w:r w:rsidRPr="00C538C0">
        <w:rPr>
          <w:rFonts w:asciiTheme="minorHAnsi" w:hAnsiTheme="minorHAnsi" w:cstheme="minorHAnsi"/>
          <w:spacing w:val="1"/>
        </w:rPr>
        <w:t xml:space="preserve">  </w:t>
      </w:r>
      <w:r w:rsidRPr="00C538C0">
        <w:rPr>
          <w:rFonts w:asciiTheme="minorHAnsi" w:hAnsiTheme="minorHAnsi" w:cstheme="minorHAnsi"/>
        </w:rPr>
        <w:t>The standard of care to potentially screen for or identify</w:t>
      </w:r>
      <w:r w:rsidRPr="00C538C0">
        <w:rPr>
          <w:rFonts w:asciiTheme="minorHAnsi" w:hAnsiTheme="minorHAnsi" w:cstheme="minorHAnsi"/>
          <w:spacing w:val="1"/>
        </w:rPr>
        <w:t xml:space="preserve"> </w:t>
      </w:r>
      <w:r w:rsidRPr="00C538C0">
        <w:rPr>
          <w:rFonts w:asciiTheme="minorHAnsi" w:hAnsiTheme="minorHAnsi" w:cstheme="minorHAnsi"/>
        </w:rPr>
        <w:t>gross</w:t>
      </w:r>
      <w:r w:rsidRPr="00C538C0">
        <w:rPr>
          <w:rFonts w:asciiTheme="minorHAnsi" w:hAnsiTheme="minorHAnsi" w:cstheme="minorHAnsi"/>
          <w:spacing w:val="-1"/>
        </w:rPr>
        <w:t xml:space="preserve"> </w:t>
      </w:r>
      <w:r w:rsidRPr="00C538C0">
        <w:rPr>
          <w:rFonts w:asciiTheme="minorHAnsi" w:hAnsiTheme="minorHAnsi" w:cstheme="minorHAnsi"/>
        </w:rPr>
        <w:t>osseous</w:t>
      </w:r>
      <w:r w:rsidRPr="00C538C0">
        <w:rPr>
          <w:rFonts w:asciiTheme="minorHAnsi" w:hAnsiTheme="minorHAnsi" w:cstheme="minorHAnsi"/>
          <w:spacing w:val="1"/>
        </w:rPr>
        <w:t xml:space="preserve"> </w:t>
      </w:r>
      <w:r w:rsidRPr="00C538C0">
        <w:rPr>
          <w:rFonts w:asciiTheme="minorHAnsi" w:hAnsiTheme="minorHAnsi" w:cstheme="minorHAnsi"/>
        </w:rPr>
        <w:t>change</w:t>
      </w:r>
      <w:r w:rsidRPr="00C538C0">
        <w:rPr>
          <w:rFonts w:asciiTheme="minorHAnsi" w:hAnsiTheme="minorHAnsi" w:cstheme="minorHAnsi"/>
          <w:spacing w:val="-2"/>
        </w:rPr>
        <w:t xml:space="preserve"> </w:t>
      </w:r>
      <w:r w:rsidRPr="00C538C0">
        <w:rPr>
          <w:rFonts w:asciiTheme="minorHAnsi" w:hAnsiTheme="minorHAnsi" w:cstheme="minorHAnsi"/>
        </w:rPr>
        <w:t>of</w:t>
      </w:r>
      <w:r w:rsidRPr="00C538C0">
        <w:rPr>
          <w:rFonts w:asciiTheme="minorHAnsi" w:hAnsiTheme="minorHAnsi" w:cstheme="minorHAnsi"/>
          <w:spacing w:val="-1"/>
        </w:rPr>
        <w:t xml:space="preserve"> </w:t>
      </w:r>
      <w:r w:rsidRPr="00C538C0">
        <w:rPr>
          <w:rFonts w:asciiTheme="minorHAnsi" w:hAnsiTheme="minorHAnsi" w:cstheme="minorHAnsi"/>
        </w:rPr>
        <w:t>the</w:t>
      </w:r>
      <w:r w:rsidRPr="00C538C0">
        <w:rPr>
          <w:rFonts w:asciiTheme="minorHAnsi" w:hAnsiTheme="minorHAnsi" w:cstheme="minorHAnsi"/>
          <w:spacing w:val="-3"/>
        </w:rPr>
        <w:t xml:space="preserve"> </w:t>
      </w:r>
      <w:r w:rsidRPr="00C538C0">
        <w:rPr>
          <w:rFonts w:asciiTheme="minorHAnsi" w:hAnsiTheme="minorHAnsi" w:cstheme="minorHAnsi"/>
        </w:rPr>
        <w:t>TMJs</w:t>
      </w:r>
      <w:r w:rsidRPr="00C538C0">
        <w:rPr>
          <w:rFonts w:asciiTheme="minorHAnsi" w:hAnsiTheme="minorHAnsi" w:cstheme="minorHAnsi"/>
          <w:spacing w:val="-1"/>
        </w:rPr>
        <w:t xml:space="preserve"> </w:t>
      </w:r>
      <w:r w:rsidRPr="00C538C0">
        <w:rPr>
          <w:rFonts w:asciiTheme="minorHAnsi" w:hAnsiTheme="minorHAnsi" w:cstheme="minorHAnsi"/>
        </w:rPr>
        <w:t>is</w:t>
      </w:r>
      <w:r w:rsidRPr="00C538C0">
        <w:rPr>
          <w:rFonts w:asciiTheme="minorHAnsi" w:hAnsiTheme="minorHAnsi" w:cstheme="minorHAnsi"/>
          <w:spacing w:val="-1"/>
        </w:rPr>
        <w:t xml:space="preserve"> </w:t>
      </w:r>
      <w:r w:rsidRPr="00C538C0">
        <w:rPr>
          <w:rFonts w:asciiTheme="minorHAnsi" w:hAnsiTheme="minorHAnsi" w:cstheme="minorHAnsi"/>
        </w:rPr>
        <w:t>panoramic</w:t>
      </w:r>
      <w:r w:rsidRPr="00C538C0">
        <w:rPr>
          <w:rFonts w:asciiTheme="minorHAnsi" w:hAnsiTheme="minorHAnsi" w:cstheme="minorHAnsi"/>
          <w:spacing w:val="-2"/>
        </w:rPr>
        <w:t xml:space="preserve"> </w:t>
      </w:r>
      <w:r w:rsidRPr="00C538C0">
        <w:rPr>
          <w:rFonts w:asciiTheme="minorHAnsi" w:hAnsiTheme="minorHAnsi" w:cstheme="minorHAnsi"/>
        </w:rPr>
        <w:t xml:space="preserve">radiography. </w:t>
      </w:r>
      <w:r w:rsidRPr="00C538C0">
        <w:rPr>
          <w:rFonts w:asciiTheme="minorHAnsi" w:hAnsiTheme="minorHAnsi" w:cstheme="minorHAnsi"/>
          <w:spacing w:val="58"/>
        </w:rPr>
        <w:t xml:space="preserve"> </w:t>
      </w:r>
      <w:r w:rsidRPr="00C538C0">
        <w:rPr>
          <w:rFonts w:asciiTheme="minorHAnsi" w:hAnsiTheme="minorHAnsi" w:cstheme="minorHAnsi"/>
        </w:rPr>
        <w:t>Consultation</w:t>
      </w:r>
      <w:r w:rsidRPr="00C538C0">
        <w:rPr>
          <w:rFonts w:asciiTheme="minorHAnsi" w:hAnsiTheme="minorHAnsi" w:cstheme="minorHAnsi"/>
          <w:spacing w:val="-1"/>
        </w:rPr>
        <w:t xml:space="preserve"> </w:t>
      </w:r>
      <w:r w:rsidRPr="00C538C0">
        <w:rPr>
          <w:rFonts w:asciiTheme="minorHAnsi" w:hAnsiTheme="minorHAnsi" w:cstheme="minorHAnsi"/>
        </w:rPr>
        <w:t>with</w:t>
      </w:r>
      <w:r w:rsidRPr="00C538C0">
        <w:rPr>
          <w:rFonts w:asciiTheme="minorHAnsi" w:hAnsiTheme="minorHAnsi" w:cstheme="minorHAnsi"/>
          <w:spacing w:val="-1"/>
        </w:rPr>
        <w:t xml:space="preserve"> </w:t>
      </w:r>
      <w:r w:rsidRPr="00C538C0">
        <w:rPr>
          <w:rFonts w:asciiTheme="minorHAnsi" w:hAnsiTheme="minorHAnsi" w:cstheme="minorHAnsi"/>
        </w:rPr>
        <w:t>and/or referral</w:t>
      </w:r>
      <w:r w:rsidRPr="00C538C0">
        <w:rPr>
          <w:rFonts w:asciiTheme="minorHAnsi" w:hAnsiTheme="minorHAnsi" w:cstheme="minorHAnsi"/>
        </w:rPr>
        <w:t xml:space="preserve"> </w:t>
      </w:r>
      <w:r w:rsidRPr="00C538C0">
        <w:rPr>
          <w:rFonts w:asciiTheme="minorHAnsi" w:hAnsiTheme="minorHAnsi" w:cstheme="minorHAnsi"/>
        </w:rPr>
        <w:t xml:space="preserve">to an appropriate radiologist is recommended when the radiographic investigation is not normally performed in a dental office (e.g., cone beam computed tomography/CBCT for detection of osseous changes of the mandibular condyles and magnetic resonance imaging/MRI </w:t>
      </w:r>
      <w:r w:rsidRPr="00C538C0">
        <w:rPr>
          <w:rFonts w:asciiTheme="minorHAnsi" w:hAnsiTheme="minorHAnsi" w:cstheme="minorHAnsi"/>
        </w:rPr>
        <w:lastRenderedPageBreak/>
        <w:t xml:space="preserve">for the morphologic condition and position of the TMJ disc) in order that procedures can be undertaken with the most efficacy while yielding the most useful information.  All CBCT images that measure larger in size than 8 cm (in any dimension) should be interpreted by a professional who meets one of the following criteria: </w:t>
      </w:r>
      <w:proofErr w:type="spellStart"/>
      <w:r w:rsidRPr="00C538C0">
        <w:rPr>
          <w:rFonts w:asciiTheme="minorHAnsi" w:hAnsiTheme="minorHAnsi" w:cstheme="minorHAnsi"/>
        </w:rPr>
        <w:t>i</w:t>
      </w:r>
      <w:proofErr w:type="spellEnd"/>
      <w:r w:rsidRPr="00C538C0">
        <w:rPr>
          <w:rFonts w:asciiTheme="minorHAnsi" w:hAnsiTheme="minorHAnsi" w:cstheme="minorHAnsi"/>
        </w:rPr>
        <w:t>) Completion of a post-graduate program in Oral and Maxillofacial Radiology or Medical Radiology and holds a current license in his or her designated specialty in any Canadian jurisdiction. ii) Completion of a post-graduate program in Oral and Maxillofacial Surgery or Orthodontics and holds a current license in his or her specialty in any Canadian jurisdiction.</w:t>
      </w:r>
    </w:p>
    <w:p w14:paraId="565131D1" w14:textId="77777777" w:rsidR="00C538C0" w:rsidRPr="00C538C0" w:rsidRDefault="00C538C0" w:rsidP="00C538C0">
      <w:pPr>
        <w:pStyle w:val="ListParagraph"/>
        <w:numPr>
          <w:ilvl w:val="0"/>
          <w:numId w:val="21"/>
        </w:numPr>
        <w:spacing w:before="72"/>
        <w:ind w:right="440"/>
        <w:contextualSpacing w:val="0"/>
        <w:jc w:val="both"/>
        <w:rPr>
          <w:rFonts w:asciiTheme="minorHAnsi" w:hAnsiTheme="minorHAnsi" w:cstheme="minorHAnsi"/>
        </w:rPr>
      </w:pPr>
      <w:r w:rsidRPr="00C538C0">
        <w:rPr>
          <w:rFonts w:asciiTheme="minorHAnsi" w:hAnsiTheme="minorHAnsi" w:cstheme="minorHAnsi"/>
        </w:rPr>
        <w:t>Understand</w:t>
      </w:r>
      <w:r w:rsidRPr="00C538C0">
        <w:rPr>
          <w:rFonts w:asciiTheme="minorHAnsi" w:hAnsiTheme="minorHAnsi" w:cstheme="minorHAnsi"/>
          <w:spacing w:val="-2"/>
        </w:rPr>
        <w:t xml:space="preserve"> </w:t>
      </w:r>
      <w:r w:rsidRPr="00C538C0">
        <w:rPr>
          <w:rFonts w:asciiTheme="minorHAnsi" w:hAnsiTheme="minorHAnsi" w:cstheme="minorHAnsi"/>
        </w:rPr>
        <w:t>that</w:t>
      </w:r>
      <w:r w:rsidRPr="00C538C0">
        <w:rPr>
          <w:rFonts w:asciiTheme="minorHAnsi" w:hAnsiTheme="minorHAnsi" w:cstheme="minorHAnsi"/>
          <w:spacing w:val="-1"/>
        </w:rPr>
        <w:t xml:space="preserve"> </w:t>
      </w:r>
      <w:r w:rsidRPr="00C538C0">
        <w:rPr>
          <w:rFonts w:asciiTheme="minorHAnsi" w:hAnsiTheme="minorHAnsi" w:cstheme="minorHAnsi"/>
        </w:rPr>
        <w:t>it</w:t>
      </w:r>
      <w:r w:rsidRPr="00C538C0">
        <w:rPr>
          <w:rFonts w:asciiTheme="minorHAnsi" w:hAnsiTheme="minorHAnsi" w:cstheme="minorHAnsi"/>
          <w:spacing w:val="-2"/>
        </w:rPr>
        <w:t xml:space="preserve"> is </w:t>
      </w:r>
      <w:r w:rsidRPr="00C538C0">
        <w:rPr>
          <w:rFonts w:asciiTheme="minorHAnsi" w:hAnsiTheme="minorHAnsi" w:cstheme="minorHAnsi"/>
        </w:rPr>
        <w:t>acceptable</w:t>
      </w:r>
      <w:r w:rsidRPr="00C538C0">
        <w:rPr>
          <w:rFonts w:asciiTheme="minorHAnsi" w:hAnsiTheme="minorHAnsi" w:cstheme="minorHAnsi"/>
          <w:spacing w:val="-2"/>
        </w:rPr>
        <w:t xml:space="preserve"> </w:t>
      </w:r>
      <w:r w:rsidRPr="00C538C0">
        <w:rPr>
          <w:rFonts w:asciiTheme="minorHAnsi" w:hAnsiTheme="minorHAnsi" w:cstheme="minorHAnsi"/>
        </w:rPr>
        <w:t>in</w:t>
      </w:r>
      <w:r w:rsidRPr="00C538C0">
        <w:rPr>
          <w:rFonts w:asciiTheme="minorHAnsi" w:hAnsiTheme="minorHAnsi" w:cstheme="minorHAnsi"/>
          <w:spacing w:val="-1"/>
        </w:rPr>
        <w:t xml:space="preserve"> </w:t>
      </w:r>
      <w:r w:rsidRPr="00C538C0">
        <w:rPr>
          <w:rFonts w:asciiTheme="minorHAnsi" w:hAnsiTheme="minorHAnsi" w:cstheme="minorHAnsi"/>
        </w:rPr>
        <w:t>the initial</w:t>
      </w:r>
      <w:r w:rsidRPr="00C538C0">
        <w:rPr>
          <w:rFonts w:asciiTheme="minorHAnsi" w:hAnsiTheme="minorHAnsi" w:cstheme="minorHAnsi"/>
          <w:spacing w:val="-57"/>
        </w:rPr>
        <w:t xml:space="preserve">    </w:t>
      </w:r>
      <w:r w:rsidRPr="00C538C0">
        <w:rPr>
          <w:rFonts w:asciiTheme="minorHAnsi" w:hAnsiTheme="minorHAnsi" w:cstheme="minorHAnsi"/>
        </w:rPr>
        <w:t>management of patients with temporomandibular disorders to provide, if necessary, a</w:t>
      </w:r>
      <w:r w:rsidRPr="00C538C0">
        <w:rPr>
          <w:rFonts w:asciiTheme="minorHAnsi" w:hAnsiTheme="minorHAnsi" w:cstheme="minorHAnsi"/>
          <w:spacing w:val="1"/>
        </w:rPr>
        <w:t xml:space="preserve"> </w:t>
      </w:r>
      <w:r w:rsidRPr="00C538C0">
        <w:rPr>
          <w:rFonts w:asciiTheme="minorHAnsi" w:hAnsiTheme="minorHAnsi" w:cstheme="minorHAnsi"/>
        </w:rPr>
        <w:t>presumptive</w:t>
      </w:r>
      <w:r w:rsidRPr="00C538C0">
        <w:rPr>
          <w:rFonts w:asciiTheme="minorHAnsi" w:hAnsiTheme="minorHAnsi" w:cstheme="minorHAnsi"/>
          <w:spacing w:val="-2"/>
        </w:rPr>
        <w:t xml:space="preserve"> </w:t>
      </w:r>
      <w:r w:rsidRPr="00C538C0">
        <w:rPr>
          <w:rFonts w:asciiTheme="minorHAnsi" w:hAnsiTheme="minorHAnsi" w:cstheme="minorHAnsi"/>
        </w:rPr>
        <w:t>diagnosis</w:t>
      </w:r>
      <w:r w:rsidRPr="00C538C0">
        <w:rPr>
          <w:rFonts w:asciiTheme="minorHAnsi" w:hAnsiTheme="minorHAnsi" w:cstheme="minorHAnsi"/>
          <w:spacing w:val="1"/>
        </w:rPr>
        <w:t xml:space="preserve"> </w:t>
      </w:r>
      <w:r w:rsidRPr="00C538C0">
        <w:rPr>
          <w:rFonts w:asciiTheme="minorHAnsi" w:hAnsiTheme="minorHAnsi" w:cstheme="minorHAnsi"/>
        </w:rPr>
        <w:t>that is probably</w:t>
      </w:r>
      <w:r w:rsidRPr="00C538C0">
        <w:rPr>
          <w:rFonts w:asciiTheme="minorHAnsi" w:hAnsiTheme="minorHAnsi" w:cstheme="minorHAnsi"/>
          <w:spacing w:val="-5"/>
        </w:rPr>
        <w:t xml:space="preserve"> </w:t>
      </w:r>
      <w:r w:rsidRPr="00C538C0">
        <w:rPr>
          <w:rFonts w:asciiTheme="minorHAnsi" w:hAnsiTheme="minorHAnsi" w:cstheme="minorHAnsi"/>
        </w:rPr>
        <w:t>correct</w:t>
      </w:r>
      <w:r w:rsidRPr="00C538C0">
        <w:rPr>
          <w:rFonts w:asciiTheme="minorHAnsi" w:hAnsiTheme="minorHAnsi" w:cstheme="minorHAnsi"/>
          <w:spacing w:val="2"/>
        </w:rPr>
        <w:t xml:space="preserve"> </w:t>
      </w:r>
      <w:r w:rsidRPr="00C538C0">
        <w:rPr>
          <w:rFonts w:asciiTheme="minorHAnsi" w:hAnsiTheme="minorHAnsi" w:cstheme="minorHAnsi"/>
        </w:rPr>
        <w:t>and</w:t>
      </w:r>
      <w:r w:rsidRPr="00C538C0">
        <w:rPr>
          <w:rFonts w:asciiTheme="minorHAnsi" w:hAnsiTheme="minorHAnsi" w:cstheme="minorHAnsi"/>
          <w:spacing w:val="-1"/>
        </w:rPr>
        <w:t xml:space="preserve"> </w:t>
      </w:r>
      <w:r w:rsidRPr="00C538C0">
        <w:rPr>
          <w:rFonts w:asciiTheme="minorHAnsi" w:hAnsiTheme="minorHAnsi" w:cstheme="minorHAnsi"/>
        </w:rPr>
        <w:t>to deliver</w:t>
      </w:r>
      <w:r w:rsidRPr="00C538C0">
        <w:rPr>
          <w:rFonts w:asciiTheme="minorHAnsi" w:hAnsiTheme="minorHAnsi" w:cstheme="minorHAnsi"/>
          <w:spacing w:val="-2"/>
        </w:rPr>
        <w:t xml:space="preserve"> </w:t>
      </w:r>
      <w:r w:rsidRPr="00C538C0">
        <w:rPr>
          <w:rFonts w:asciiTheme="minorHAnsi" w:hAnsiTheme="minorHAnsi" w:cstheme="minorHAnsi"/>
        </w:rPr>
        <w:t>only</w:t>
      </w:r>
      <w:r w:rsidRPr="00C538C0">
        <w:rPr>
          <w:rFonts w:asciiTheme="minorHAnsi" w:hAnsiTheme="minorHAnsi" w:cstheme="minorHAnsi"/>
          <w:spacing w:val="-5"/>
        </w:rPr>
        <w:t xml:space="preserve"> </w:t>
      </w:r>
      <w:r w:rsidRPr="00C538C0">
        <w:rPr>
          <w:rFonts w:asciiTheme="minorHAnsi" w:hAnsiTheme="minorHAnsi" w:cstheme="minorHAnsi"/>
        </w:rPr>
        <w:t>conservative, non-invasive,</w:t>
      </w:r>
      <w:r w:rsidRPr="00C538C0">
        <w:rPr>
          <w:rFonts w:asciiTheme="minorHAnsi" w:hAnsiTheme="minorHAnsi" w:cstheme="minorHAnsi"/>
          <w:spacing w:val="-2"/>
        </w:rPr>
        <w:t xml:space="preserve"> </w:t>
      </w:r>
      <w:proofErr w:type="gramStart"/>
      <w:r w:rsidRPr="00C538C0">
        <w:rPr>
          <w:rFonts w:asciiTheme="minorHAnsi" w:hAnsiTheme="minorHAnsi" w:cstheme="minorHAnsi"/>
        </w:rPr>
        <w:t>reversible</w:t>
      </w:r>
      <w:proofErr w:type="gramEnd"/>
      <w:r w:rsidRPr="00C538C0">
        <w:rPr>
          <w:rFonts w:asciiTheme="minorHAnsi" w:hAnsiTheme="minorHAnsi" w:cstheme="minorHAnsi"/>
          <w:spacing w:val="-2"/>
        </w:rPr>
        <w:t xml:space="preserve"> </w:t>
      </w:r>
      <w:r w:rsidRPr="00C538C0">
        <w:rPr>
          <w:rFonts w:asciiTheme="minorHAnsi" w:hAnsiTheme="minorHAnsi" w:cstheme="minorHAnsi"/>
        </w:rPr>
        <w:t>and</w:t>
      </w:r>
      <w:r w:rsidRPr="00C538C0">
        <w:rPr>
          <w:rFonts w:asciiTheme="minorHAnsi" w:hAnsiTheme="minorHAnsi" w:cstheme="minorHAnsi"/>
          <w:spacing w:val="-2"/>
        </w:rPr>
        <w:t xml:space="preserve"> </w:t>
      </w:r>
      <w:r w:rsidRPr="00C538C0">
        <w:rPr>
          <w:rFonts w:asciiTheme="minorHAnsi" w:hAnsiTheme="minorHAnsi" w:cstheme="minorHAnsi"/>
        </w:rPr>
        <w:t>evidence-based</w:t>
      </w:r>
      <w:r w:rsidRPr="00C538C0">
        <w:rPr>
          <w:rFonts w:asciiTheme="minorHAnsi" w:hAnsiTheme="minorHAnsi" w:cstheme="minorHAnsi"/>
          <w:spacing w:val="-1"/>
        </w:rPr>
        <w:t xml:space="preserve"> </w:t>
      </w:r>
      <w:r w:rsidRPr="00C538C0">
        <w:rPr>
          <w:rFonts w:asciiTheme="minorHAnsi" w:hAnsiTheme="minorHAnsi" w:cstheme="minorHAnsi"/>
        </w:rPr>
        <w:t>approaches allowing for treatment to be modified on an as-needed basis should the diagnosis be revised over time.</w:t>
      </w:r>
    </w:p>
    <w:p w14:paraId="79307466" w14:textId="77777777" w:rsidR="00C538C0" w:rsidRPr="00C538C0" w:rsidRDefault="00C538C0" w:rsidP="00C538C0">
      <w:pPr>
        <w:pStyle w:val="ListParagraph"/>
        <w:numPr>
          <w:ilvl w:val="0"/>
          <w:numId w:val="21"/>
        </w:numPr>
        <w:spacing w:before="72"/>
        <w:ind w:right="440"/>
        <w:contextualSpacing w:val="0"/>
        <w:jc w:val="both"/>
        <w:rPr>
          <w:rFonts w:asciiTheme="minorHAnsi" w:hAnsiTheme="minorHAnsi" w:cstheme="minorHAnsi"/>
        </w:rPr>
      </w:pPr>
      <w:r w:rsidRPr="00C538C0">
        <w:rPr>
          <w:rFonts w:asciiTheme="minorHAnsi" w:hAnsiTheme="minorHAnsi" w:cstheme="minorHAnsi"/>
        </w:rPr>
        <w:t xml:space="preserve">Manage TMD-related pain and dysfunction utilizing conservative, non-invasive, </w:t>
      </w:r>
      <w:proofErr w:type="gramStart"/>
      <w:r w:rsidRPr="00C538C0">
        <w:rPr>
          <w:rFonts w:asciiTheme="minorHAnsi" w:hAnsiTheme="minorHAnsi" w:cstheme="minorHAnsi"/>
        </w:rPr>
        <w:t>reversible</w:t>
      </w:r>
      <w:proofErr w:type="gramEnd"/>
      <w:r w:rsidRPr="00C538C0">
        <w:rPr>
          <w:rFonts w:asciiTheme="minorHAnsi" w:hAnsiTheme="minorHAnsi" w:cstheme="minorHAnsi"/>
        </w:rPr>
        <w:t xml:space="preserve"> and evidence-based biopsychosocial</w:t>
      </w:r>
      <w:r w:rsidRPr="00C538C0">
        <w:rPr>
          <w:rFonts w:asciiTheme="minorHAnsi" w:hAnsiTheme="minorHAnsi" w:cstheme="minorHAnsi"/>
          <w:spacing w:val="1"/>
        </w:rPr>
        <w:t xml:space="preserve"> </w:t>
      </w:r>
      <w:r w:rsidRPr="00C538C0">
        <w:rPr>
          <w:rFonts w:asciiTheme="minorHAnsi" w:hAnsiTheme="minorHAnsi" w:cstheme="minorHAnsi"/>
        </w:rPr>
        <w:t>approaches, encouraging rehabilitation, rather than providing an unrealistic expectation of a</w:t>
      </w:r>
      <w:r w:rsidRPr="00C538C0">
        <w:rPr>
          <w:rFonts w:asciiTheme="minorHAnsi" w:hAnsiTheme="minorHAnsi" w:cstheme="minorHAnsi"/>
          <w:spacing w:val="1"/>
        </w:rPr>
        <w:t xml:space="preserve"> </w:t>
      </w:r>
      <w:r w:rsidRPr="00C538C0">
        <w:rPr>
          <w:rFonts w:asciiTheme="minorHAnsi" w:hAnsiTheme="minorHAnsi" w:cstheme="minorHAnsi"/>
        </w:rPr>
        <w:t>permanent</w:t>
      </w:r>
      <w:r w:rsidRPr="00C538C0">
        <w:rPr>
          <w:rFonts w:asciiTheme="minorHAnsi" w:hAnsiTheme="minorHAnsi" w:cstheme="minorHAnsi"/>
          <w:spacing w:val="-2"/>
        </w:rPr>
        <w:t xml:space="preserve"> </w:t>
      </w:r>
      <w:r w:rsidRPr="00C538C0">
        <w:rPr>
          <w:rFonts w:asciiTheme="minorHAnsi" w:hAnsiTheme="minorHAnsi" w:cstheme="minorHAnsi"/>
        </w:rPr>
        <w:t>cure.</w:t>
      </w:r>
      <w:r w:rsidRPr="00C538C0">
        <w:rPr>
          <w:rFonts w:asciiTheme="minorHAnsi" w:hAnsiTheme="minorHAnsi" w:cstheme="minorHAnsi"/>
          <w:spacing w:val="57"/>
        </w:rPr>
        <w:t xml:space="preserve">  </w:t>
      </w:r>
      <w:r w:rsidRPr="00C538C0">
        <w:rPr>
          <w:rFonts w:asciiTheme="minorHAnsi" w:hAnsiTheme="minorHAnsi" w:cstheme="minorHAnsi"/>
        </w:rPr>
        <w:t>Management</w:t>
      </w:r>
      <w:r w:rsidRPr="00C538C0">
        <w:rPr>
          <w:rFonts w:asciiTheme="minorHAnsi" w:hAnsiTheme="minorHAnsi" w:cstheme="minorHAnsi"/>
          <w:spacing w:val="-2"/>
        </w:rPr>
        <w:t xml:space="preserve"> </w:t>
      </w:r>
      <w:r w:rsidRPr="00C538C0">
        <w:rPr>
          <w:rFonts w:asciiTheme="minorHAnsi" w:hAnsiTheme="minorHAnsi" w:cstheme="minorHAnsi"/>
        </w:rPr>
        <w:t>modalities</w:t>
      </w:r>
      <w:r w:rsidRPr="00C538C0">
        <w:rPr>
          <w:rFonts w:asciiTheme="minorHAnsi" w:hAnsiTheme="minorHAnsi" w:cstheme="minorHAnsi"/>
          <w:spacing w:val="-2"/>
        </w:rPr>
        <w:t xml:space="preserve"> </w:t>
      </w:r>
      <w:r w:rsidRPr="00C538C0">
        <w:rPr>
          <w:rFonts w:asciiTheme="minorHAnsi" w:hAnsiTheme="minorHAnsi" w:cstheme="minorHAnsi"/>
        </w:rPr>
        <w:t>should</w:t>
      </w:r>
      <w:r w:rsidRPr="00C538C0">
        <w:rPr>
          <w:rFonts w:asciiTheme="minorHAnsi" w:hAnsiTheme="minorHAnsi" w:cstheme="minorHAnsi"/>
          <w:spacing w:val="-1"/>
        </w:rPr>
        <w:t xml:space="preserve"> </w:t>
      </w:r>
      <w:r w:rsidRPr="00C538C0">
        <w:rPr>
          <w:rFonts w:asciiTheme="minorHAnsi" w:hAnsiTheme="minorHAnsi" w:cstheme="minorHAnsi"/>
        </w:rPr>
        <w:t>address</w:t>
      </w:r>
      <w:r w:rsidRPr="00C538C0">
        <w:rPr>
          <w:rFonts w:asciiTheme="minorHAnsi" w:hAnsiTheme="minorHAnsi" w:cstheme="minorHAnsi"/>
          <w:spacing w:val="-2"/>
        </w:rPr>
        <w:t xml:space="preserve"> </w:t>
      </w:r>
      <w:r w:rsidRPr="00C538C0">
        <w:rPr>
          <w:rFonts w:asciiTheme="minorHAnsi" w:hAnsiTheme="minorHAnsi" w:cstheme="minorHAnsi"/>
        </w:rPr>
        <w:t>the</w:t>
      </w:r>
      <w:r w:rsidRPr="00C538C0">
        <w:rPr>
          <w:rFonts w:asciiTheme="minorHAnsi" w:hAnsiTheme="minorHAnsi" w:cstheme="minorHAnsi"/>
          <w:spacing w:val="-3"/>
        </w:rPr>
        <w:t xml:space="preserve"> </w:t>
      </w:r>
      <w:r w:rsidRPr="00C538C0">
        <w:rPr>
          <w:rFonts w:asciiTheme="minorHAnsi" w:hAnsiTheme="minorHAnsi" w:cstheme="minorHAnsi"/>
        </w:rPr>
        <w:t>pathophysiological</w:t>
      </w:r>
      <w:r w:rsidRPr="00C538C0">
        <w:rPr>
          <w:rFonts w:asciiTheme="minorHAnsi" w:hAnsiTheme="minorHAnsi" w:cstheme="minorHAnsi"/>
          <w:spacing w:val="1"/>
        </w:rPr>
        <w:t xml:space="preserve"> </w:t>
      </w:r>
      <w:r w:rsidRPr="00C538C0">
        <w:rPr>
          <w:rFonts w:asciiTheme="minorHAnsi" w:hAnsiTheme="minorHAnsi" w:cstheme="minorHAnsi"/>
        </w:rPr>
        <w:t>process</w:t>
      </w:r>
      <w:r w:rsidRPr="00C538C0">
        <w:rPr>
          <w:rFonts w:asciiTheme="minorHAnsi" w:hAnsiTheme="minorHAnsi" w:cstheme="minorHAnsi"/>
          <w:spacing w:val="-57"/>
        </w:rPr>
        <w:t xml:space="preserve"> </w:t>
      </w:r>
      <w:r w:rsidRPr="00C538C0">
        <w:rPr>
          <w:rFonts w:asciiTheme="minorHAnsi" w:hAnsiTheme="minorHAnsi" w:cstheme="minorHAnsi"/>
        </w:rPr>
        <w:t>of joint and muscle pain as well as the psychosocial aspects of chronic pain, customizing</w:t>
      </w:r>
      <w:r w:rsidRPr="00C538C0">
        <w:rPr>
          <w:rFonts w:asciiTheme="minorHAnsi" w:hAnsiTheme="minorHAnsi" w:cstheme="minorHAnsi"/>
          <w:spacing w:val="1"/>
        </w:rPr>
        <w:t xml:space="preserve"> </w:t>
      </w:r>
      <w:r w:rsidRPr="00C538C0">
        <w:rPr>
          <w:rFonts w:asciiTheme="minorHAnsi" w:hAnsiTheme="minorHAnsi" w:cstheme="minorHAnsi"/>
        </w:rPr>
        <w:t>management</w:t>
      </w:r>
      <w:r w:rsidRPr="00C538C0">
        <w:rPr>
          <w:rFonts w:asciiTheme="minorHAnsi" w:hAnsiTheme="minorHAnsi" w:cstheme="minorHAnsi"/>
          <w:spacing w:val="-1"/>
        </w:rPr>
        <w:t xml:space="preserve"> </w:t>
      </w:r>
      <w:r w:rsidRPr="00C538C0">
        <w:rPr>
          <w:rFonts w:asciiTheme="minorHAnsi" w:hAnsiTheme="minorHAnsi" w:cstheme="minorHAnsi"/>
        </w:rPr>
        <w:t xml:space="preserve">to each patient’s individual problems.  This individualized approach could include management strategies such as patient education, medications, physical therapy, </w:t>
      </w:r>
      <w:proofErr w:type="spellStart"/>
      <w:r w:rsidRPr="00C538C0">
        <w:rPr>
          <w:rFonts w:asciiTheme="minorHAnsi" w:hAnsiTheme="minorHAnsi" w:cstheme="minorHAnsi"/>
        </w:rPr>
        <w:t>behavioural</w:t>
      </w:r>
      <w:proofErr w:type="spellEnd"/>
      <w:r w:rsidRPr="00C538C0">
        <w:rPr>
          <w:rFonts w:asciiTheme="minorHAnsi" w:hAnsiTheme="minorHAnsi" w:cstheme="minorHAnsi"/>
        </w:rPr>
        <w:t xml:space="preserve"> psychological therapy and the use of occlusal appliances that do not alter the shape or position of the teeth or the alignment of the jaws (this would normally mean appliances that have full-arch coverage, full-arch contacts and a flat occlusal plane and would be made of a “hard” and/or thermoplastic material; </w:t>
      </w:r>
      <w:r w:rsidRPr="00C538C0">
        <w:rPr>
          <w:rFonts w:asciiTheme="minorHAnsi" w:hAnsiTheme="minorHAnsi" w:cstheme="minorHAnsi"/>
        </w:rPr>
        <w:t xml:space="preserve">however, in some circumstances such as, but not necessarily limited to, pediatric patients, patients with financial constraints, patients with a preference for this design, or for “temporary” use, custom-fitted “soft”/”vinyl” appliances that follow these same design principles could be utilized; regardless of the material used, patient follow-up is mandatory to monitor for, but not limited to, changes in the occlusion of the appliance and/or the patient’s natural occlusion).  </w:t>
      </w:r>
    </w:p>
    <w:p w14:paraId="18EF9493" w14:textId="77777777" w:rsidR="00C538C0" w:rsidRPr="00C538C0" w:rsidRDefault="00C538C0" w:rsidP="00C538C0">
      <w:pPr>
        <w:pStyle w:val="ListParagraph"/>
        <w:numPr>
          <w:ilvl w:val="0"/>
          <w:numId w:val="21"/>
        </w:numPr>
        <w:ind w:right="440"/>
        <w:contextualSpacing w:val="0"/>
        <w:jc w:val="both"/>
        <w:rPr>
          <w:rFonts w:asciiTheme="minorHAnsi" w:hAnsiTheme="minorHAnsi" w:cstheme="minorHAnsi"/>
        </w:rPr>
      </w:pPr>
      <w:r w:rsidRPr="00C538C0">
        <w:rPr>
          <w:rFonts w:asciiTheme="minorHAnsi" w:hAnsiTheme="minorHAnsi" w:cstheme="minorHAnsi"/>
        </w:rPr>
        <w:t>Understand that there is substantial evidence that in many cases, clinical remission of TMD</w:t>
      </w:r>
      <w:r w:rsidRPr="00C538C0">
        <w:rPr>
          <w:rFonts w:asciiTheme="minorHAnsi" w:hAnsiTheme="minorHAnsi" w:cstheme="minorHAnsi"/>
          <w:spacing w:val="-57"/>
        </w:rPr>
        <w:t xml:space="preserve"> </w:t>
      </w:r>
      <w:r w:rsidRPr="00C538C0">
        <w:rPr>
          <w:rFonts w:asciiTheme="minorHAnsi" w:hAnsiTheme="minorHAnsi" w:cstheme="minorHAnsi"/>
        </w:rPr>
        <w:t>symptoms</w:t>
      </w:r>
      <w:r w:rsidRPr="00C538C0">
        <w:rPr>
          <w:rFonts w:asciiTheme="minorHAnsi" w:hAnsiTheme="minorHAnsi" w:cstheme="minorHAnsi"/>
          <w:spacing w:val="-1"/>
        </w:rPr>
        <w:t xml:space="preserve"> </w:t>
      </w:r>
      <w:r w:rsidRPr="00C538C0">
        <w:rPr>
          <w:rFonts w:asciiTheme="minorHAnsi" w:hAnsiTheme="minorHAnsi" w:cstheme="minorHAnsi"/>
        </w:rPr>
        <w:t>occurs</w:t>
      </w:r>
      <w:r w:rsidRPr="00C538C0">
        <w:rPr>
          <w:rFonts w:asciiTheme="minorHAnsi" w:hAnsiTheme="minorHAnsi" w:cstheme="minorHAnsi"/>
          <w:spacing w:val="1"/>
        </w:rPr>
        <w:t xml:space="preserve"> </w:t>
      </w:r>
      <w:r w:rsidRPr="00C538C0">
        <w:rPr>
          <w:rFonts w:asciiTheme="minorHAnsi" w:hAnsiTheme="minorHAnsi" w:cstheme="minorHAnsi"/>
        </w:rPr>
        <w:t>without treatment or</w:t>
      </w:r>
      <w:r w:rsidRPr="00C538C0">
        <w:rPr>
          <w:rFonts w:asciiTheme="minorHAnsi" w:hAnsiTheme="minorHAnsi" w:cstheme="minorHAnsi"/>
          <w:spacing w:val="-2"/>
        </w:rPr>
        <w:t xml:space="preserve"> </w:t>
      </w:r>
      <w:r w:rsidRPr="00C538C0">
        <w:rPr>
          <w:rFonts w:asciiTheme="minorHAnsi" w:hAnsiTheme="minorHAnsi" w:cstheme="minorHAnsi"/>
        </w:rPr>
        <w:t>with only</w:t>
      </w:r>
      <w:r w:rsidRPr="00C538C0">
        <w:rPr>
          <w:rFonts w:asciiTheme="minorHAnsi" w:hAnsiTheme="minorHAnsi" w:cstheme="minorHAnsi"/>
          <w:spacing w:val="-5"/>
        </w:rPr>
        <w:t xml:space="preserve"> </w:t>
      </w:r>
      <w:r w:rsidRPr="00C538C0">
        <w:rPr>
          <w:rFonts w:asciiTheme="minorHAnsi" w:hAnsiTheme="minorHAnsi" w:cstheme="minorHAnsi"/>
        </w:rPr>
        <w:t>self-care instructions.</w:t>
      </w:r>
    </w:p>
    <w:p w14:paraId="2F7B6CB3" w14:textId="77777777" w:rsidR="00C538C0" w:rsidRPr="00C538C0" w:rsidRDefault="00C538C0" w:rsidP="00C538C0">
      <w:pPr>
        <w:pStyle w:val="ListParagraph"/>
        <w:numPr>
          <w:ilvl w:val="0"/>
          <w:numId w:val="21"/>
        </w:numPr>
        <w:ind w:right="440"/>
        <w:contextualSpacing w:val="0"/>
        <w:jc w:val="both"/>
        <w:rPr>
          <w:rFonts w:asciiTheme="minorHAnsi" w:hAnsiTheme="minorHAnsi" w:cstheme="minorHAnsi"/>
        </w:rPr>
      </w:pPr>
      <w:r w:rsidRPr="00C538C0">
        <w:rPr>
          <w:rFonts w:asciiTheme="minorHAnsi" w:hAnsiTheme="minorHAnsi" w:cstheme="minorHAnsi"/>
        </w:rPr>
        <w:t>Understand</w:t>
      </w:r>
      <w:r w:rsidRPr="00C538C0">
        <w:rPr>
          <w:rFonts w:asciiTheme="minorHAnsi" w:hAnsiTheme="minorHAnsi" w:cstheme="minorHAnsi"/>
          <w:spacing w:val="-2"/>
        </w:rPr>
        <w:t xml:space="preserve"> </w:t>
      </w:r>
      <w:r w:rsidRPr="00C538C0">
        <w:rPr>
          <w:rFonts w:asciiTheme="minorHAnsi" w:hAnsiTheme="minorHAnsi" w:cstheme="minorHAnsi"/>
        </w:rPr>
        <w:t>that</w:t>
      </w:r>
      <w:r w:rsidRPr="00C538C0">
        <w:rPr>
          <w:rFonts w:asciiTheme="minorHAnsi" w:hAnsiTheme="minorHAnsi" w:cstheme="minorHAnsi"/>
          <w:spacing w:val="-1"/>
        </w:rPr>
        <w:t xml:space="preserve"> </w:t>
      </w:r>
      <w:r w:rsidRPr="00C538C0">
        <w:rPr>
          <w:rFonts w:asciiTheme="minorHAnsi" w:hAnsiTheme="minorHAnsi" w:cstheme="minorHAnsi"/>
        </w:rPr>
        <w:t>asymptomatic</w:t>
      </w:r>
      <w:r w:rsidRPr="00C538C0">
        <w:rPr>
          <w:rFonts w:asciiTheme="minorHAnsi" w:hAnsiTheme="minorHAnsi" w:cstheme="minorHAnsi"/>
          <w:spacing w:val="-1"/>
        </w:rPr>
        <w:t xml:space="preserve"> </w:t>
      </w:r>
      <w:r w:rsidRPr="00C538C0">
        <w:rPr>
          <w:rFonts w:asciiTheme="minorHAnsi" w:hAnsiTheme="minorHAnsi" w:cstheme="minorHAnsi"/>
        </w:rPr>
        <w:t>TMJ</w:t>
      </w:r>
      <w:r w:rsidRPr="00C538C0">
        <w:rPr>
          <w:rFonts w:asciiTheme="minorHAnsi" w:hAnsiTheme="minorHAnsi" w:cstheme="minorHAnsi"/>
          <w:spacing w:val="-1"/>
        </w:rPr>
        <w:t xml:space="preserve"> </w:t>
      </w:r>
      <w:r w:rsidRPr="00C538C0">
        <w:rPr>
          <w:rFonts w:asciiTheme="minorHAnsi" w:hAnsiTheme="minorHAnsi" w:cstheme="minorHAnsi"/>
        </w:rPr>
        <w:t>noises</w:t>
      </w:r>
      <w:r w:rsidRPr="00C538C0">
        <w:rPr>
          <w:rFonts w:asciiTheme="minorHAnsi" w:hAnsiTheme="minorHAnsi" w:cstheme="minorHAnsi"/>
          <w:spacing w:val="-1"/>
        </w:rPr>
        <w:t xml:space="preserve"> </w:t>
      </w:r>
      <w:r w:rsidRPr="00C538C0">
        <w:rPr>
          <w:rFonts w:asciiTheme="minorHAnsi" w:hAnsiTheme="minorHAnsi" w:cstheme="minorHAnsi"/>
        </w:rPr>
        <w:t>receive</w:t>
      </w:r>
      <w:r w:rsidRPr="00C538C0">
        <w:rPr>
          <w:rFonts w:asciiTheme="minorHAnsi" w:hAnsiTheme="minorHAnsi" w:cstheme="minorHAnsi"/>
          <w:spacing w:val="-1"/>
        </w:rPr>
        <w:t xml:space="preserve"> </w:t>
      </w:r>
      <w:r w:rsidRPr="00C538C0">
        <w:rPr>
          <w:rFonts w:asciiTheme="minorHAnsi" w:hAnsiTheme="minorHAnsi" w:cstheme="minorHAnsi"/>
        </w:rPr>
        <w:t>no</w:t>
      </w:r>
      <w:r w:rsidRPr="00C538C0">
        <w:rPr>
          <w:rFonts w:asciiTheme="minorHAnsi" w:hAnsiTheme="minorHAnsi" w:cstheme="minorHAnsi"/>
          <w:spacing w:val="-1"/>
        </w:rPr>
        <w:t xml:space="preserve"> </w:t>
      </w:r>
      <w:r w:rsidRPr="00C538C0">
        <w:rPr>
          <w:rFonts w:asciiTheme="minorHAnsi" w:hAnsiTheme="minorHAnsi" w:cstheme="minorHAnsi"/>
        </w:rPr>
        <w:t>demonstrable value</w:t>
      </w:r>
      <w:r w:rsidRPr="00C538C0">
        <w:rPr>
          <w:rFonts w:asciiTheme="minorHAnsi" w:hAnsiTheme="minorHAnsi" w:cstheme="minorHAnsi"/>
          <w:spacing w:val="-1"/>
        </w:rPr>
        <w:t xml:space="preserve"> </w:t>
      </w:r>
      <w:r w:rsidRPr="00C538C0">
        <w:rPr>
          <w:rFonts w:asciiTheme="minorHAnsi" w:hAnsiTheme="minorHAnsi" w:cstheme="minorHAnsi"/>
        </w:rPr>
        <w:t>from treatment.</w:t>
      </w:r>
    </w:p>
    <w:p w14:paraId="25E9889B" w14:textId="510C6052" w:rsidR="00C538C0" w:rsidRPr="00C538C0" w:rsidRDefault="00C538C0" w:rsidP="00C538C0">
      <w:pPr>
        <w:pStyle w:val="Indented"/>
        <w:numPr>
          <w:ilvl w:val="0"/>
          <w:numId w:val="21"/>
        </w:numPr>
        <w:rPr>
          <w:rFonts w:asciiTheme="minorHAnsi" w:hAnsiTheme="minorHAnsi" w:cstheme="minorHAnsi"/>
        </w:rPr>
      </w:pPr>
      <w:r w:rsidRPr="00C538C0">
        <w:rPr>
          <w:rFonts w:asciiTheme="minorHAnsi" w:hAnsiTheme="minorHAnsi" w:cstheme="minorHAnsi"/>
        </w:rPr>
        <w:t>Understand that the concept of routine irreversible alteration of the patient’s TMJs, jaws,</w:t>
      </w:r>
      <w:r w:rsidRPr="00C538C0">
        <w:rPr>
          <w:rFonts w:asciiTheme="minorHAnsi" w:hAnsiTheme="minorHAnsi" w:cstheme="minorHAnsi"/>
          <w:spacing w:val="1"/>
        </w:rPr>
        <w:t xml:space="preserve"> </w:t>
      </w:r>
      <w:r w:rsidRPr="00C538C0">
        <w:rPr>
          <w:rFonts w:asciiTheme="minorHAnsi" w:hAnsiTheme="minorHAnsi" w:cstheme="minorHAnsi"/>
        </w:rPr>
        <w:t>occlusion or dentition by oral appliances is not validated by well-controlled, well-designed</w:t>
      </w:r>
      <w:r w:rsidRPr="00C538C0">
        <w:rPr>
          <w:rFonts w:asciiTheme="minorHAnsi" w:hAnsiTheme="minorHAnsi" w:cstheme="minorHAnsi"/>
          <w:spacing w:val="1"/>
        </w:rPr>
        <w:t xml:space="preserve"> </w:t>
      </w:r>
      <w:r w:rsidRPr="00C538C0">
        <w:rPr>
          <w:rFonts w:asciiTheme="minorHAnsi" w:hAnsiTheme="minorHAnsi" w:cstheme="minorHAnsi"/>
        </w:rPr>
        <w:t>scientific research and if such appliances are to be considered, patients should be made well</w:t>
      </w:r>
      <w:r w:rsidRPr="00C538C0">
        <w:rPr>
          <w:rFonts w:asciiTheme="minorHAnsi" w:hAnsiTheme="minorHAnsi" w:cstheme="minorHAnsi"/>
          <w:spacing w:val="1"/>
        </w:rPr>
        <w:t xml:space="preserve"> </w:t>
      </w:r>
      <w:r w:rsidRPr="00C538C0">
        <w:rPr>
          <w:rFonts w:asciiTheme="minorHAnsi" w:hAnsiTheme="minorHAnsi" w:cstheme="minorHAnsi"/>
        </w:rPr>
        <w:t>aware of this, along with a documented informed consent indicating that they understand that there is no scientific support for their use, and that reversible treatment can be equally effective for relieving pain and</w:t>
      </w:r>
      <w:r w:rsidRPr="00C538C0">
        <w:rPr>
          <w:rFonts w:asciiTheme="minorHAnsi" w:hAnsiTheme="minorHAnsi" w:cstheme="minorHAnsi"/>
          <w:spacing w:val="1"/>
        </w:rPr>
        <w:t xml:space="preserve"> </w:t>
      </w:r>
      <w:r w:rsidRPr="00C538C0">
        <w:rPr>
          <w:rFonts w:asciiTheme="minorHAnsi" w:hAnsiTheme="minorHAnsi" w:cstheme="minorHAnsi"/>
        </w:rPr>
        <w:t>dysfunction.  While not required, it is best practice in this situation to have not only documented informed consent, but a signed consent form that clearly lists the items noted above.  Furthermore, referral to a specialist – see 13. below – should be considered</w:t>
      </w:r>
      <w:r w:rsidRPr="00C538C0">
        <w:rPr>
          <w:rFonts w:asciiTheme="minorHAnsi" w:hAnsiTheme="minorHAnsi" w:cstheme="minorHAnsi"/>
        </w:rPr>
        <w:t xml:space="preserve"> </w:t>
      </w:r>
      <w:r w:rsidRPr="00C538C0">
        <w:rPr>
          <w:rFonts w:asciiTheme="minorHAnsi" w:hAnsiTheme="minorHAnsi" w:cstheme="minorHAnsi"/>
        </w:rPr>
        <w:t>prior to initiating the treatments listed above.</w:t>
      </w:r>
    </w:p>
    <w:p w14:paraId="12EF15ED" w14:textId="77777777" w:rsidR="00C538C0" w:rsidRPr="00C538C0" w:rsidRDefault="00C538C0" w:rsidP="00C538C0">
      <w:pPr>
        <w:pStyle w:val="ListParagraph"/>
        <w:numPr>
          <w:ilvl w:val="0"/>
          <w:numId w:val="21"/>
        </w:numPr>
        <w:spacing w:before="1"/>
        <w:ind w:right="440"/>
        <w:contextualSpacing w:val="0"/>
        <w:jc w:val="both"/>
        <w:rPr>
          <w:rFonts w:asciiTheme="minorHAnsi" w:hAnsiTheme="minorHAnsi" w:cstheme="minorHAnsi"/>
        </w:rPr>
      </w:pPr>
      <w:r w:rsidRPr="00C538C0">
        <w:rPr>
          <w:rFonts w:asciiTheme="minorHAnsi" w:hAnsiTheme="minorHAnsi" w:cstheme="minorHAnsi"/>
        </w:rPr>
        <w:t>Understand that prior to proceeding to a more aggressive, invasive, potentially irreversible treatment (including, but not limited to, injection of neuromuscular blocking agents, neuromuscular dentistry, and oral appliances that could result in</w:t>
      </w:r>
      <w:r w:rsidRPr="00C538C0">
        <w:rPr>
          <w:rFonts w:asciiTheme="minorHAnsi" w:hAnsiTheme="minorHAnsi" w:cstheme="minorHAnsi"/>
          <w:b/>
          <w:bCs/>
        </w:rPr>
        <w:t xml:space="preserve"> </w:t>
      </w:r>
      <w:r w:rsidRPr="00C538C0">
        <w:rPr>
          <w:rFonts w:asciiTheme="minorHAnsi" w:hAnsiTheme="minorHAnsi" w:cstheme="minorHAnsi"/>
        </w:rPr>
        <w:t>permanent changes in the structure or position of the jaw or teeth),</w:t>
      </w:r>
      <w:r w:rsidRPr="00C538C0">
        <w:rPr>
          <w:rFonts w:asciiTheme="minorHAnsi" w:hAnsiTheme="minorHAnsi" w:cstheme="minorHAnsi"/>
          <w:spacing w:val="1"/>
        </w:rPr>
        <w:t xml:space="preserve"> </w:t>
      </w:r>
      <w:r w:rsidRPr="00C538C0">
        <w:rPr>
          <w:rFonts w:asciiTheme="minorHAnsi" w:hAnsiTheme="minorHAnsi" w:cstheme="minorHAnsi"/>
        </w:rPr>
        <w:t xml:space="preserve">initial conservative, non-invasive, </w:t>
      </w:r>
      <w:proofErr w:type="gramStart"/>
      <w:r w:rsidRPr="00C538C0">
        <w:rPr>
          <w:rFonts w:asciiTheme="minorHAnsi" w:hAnsiTheme="minorHAnsi" w:cstheme="minorHAnsi"/>
        </w:rPr>
        <w:t>reversible</w:t>
      </w:r>
      <w:proofErr w:type="gramEnd"/>
      <w:r w:rsidRPr="00C538C0">
        <w:rPr>
          <w:rFonts w:asciiTheme="minorHAnsi" w:hAnsiTheme="minorHAnsi" w:cstheme="minorHAnsi"/>
        </w:rPr>
        <w:t xml:space="preserve"> and evidence-based approaches as outlined in 8. above</w:t>
      </w:r>
      <w:r w:rsidRPr="00C538C0">
        <w:rPr>
          <w:rFonts w:asciiTheme="minorHAnsi" w:hAnsiTheme="minorHAnsi" w:cstheme="minorHAnsi"/>
          <w:spacing w:val="1"/>
        </w:rPr>
        <w:t xml:space="preserve"> </w:t>
      </w:r>
      <w:r w:rsidRPr="00C538C0">
        <w:rPr>
          <w:rFonts w:asciiTheme="minorHAnsi" w:hAnsiTheme="minorHAnsi" w:cstheme="minorHAnsi"/>
        </w:rPr>
        <w:t xml:space="preserve">should be clearly demonstrated </w:t>
      </w:r>
      <w:r w:rsidRPr="00C538C0">
        <w:rPr>
          <w:rFonts w:asciiTheme="minorHAnsi" w:hAnsiTheme="minorHAnsi" w:cstheme="minorHAnsi"/>
        </w:rPr>
        <w:lastRenderedPageBreak/>
        <w:t>and well chronicled within the patient’s treatment notes (botulinum toxin A/Botox as a management strategy for patients with bruxism is outlined in the Standards of Practice: Advanced Facial and Esthetic Therapies and Adjunctive Considerations document).  A clearly documented informed consent indicating that the patient fully understands the complete implications, potential complications and potential costs should be obtained prior to initiation of treatment.  While not required, it is best practice in this situation to have not only documented informed consent, but a signed consent form that clearly lists the items noted above.  In addition, the</w:t>
      </w:r>
      <w:r w:rsidRPr="00C538C0">
        <w:rPr>
          <w:rFonts w:asciiTheme="minorHAnsi" w:hAnsiTheme="minorHAnsi" w:cstheme="minorHAnsi"/>
          <w:spacing w:val="1"/>
        </w:rPr>
        <w:t xml:space="preserve"> </w:t>
      </w:r>
      <w:r w:rsidRPr="00C538C0">
        <w:rPr>
          <w:rFonts w:asciiTheme="minorHAnsi" w:hAnsiTheme="minorHAnsi" w:cstheme="minorHAnsi"/>
        </w:rPr>
        <w:t xml:space="preserve">patient should understand that failure to manage signs and symptoms with conservative, non-invasive, </w:t>
      </w:r>
      <w:proofErr w:type="gramStart"/>
      <w:r w:rsidRPr="00C538C0">
        <w:rPr>
          <w:rFonts w:asciiTheme="minorHAnsi" w:hAnsiTheme="minorHAnsi" w:cstheme="minorHAnsi"/>
        </w:rPr>
        <w:t>reversible</w:t>
      </w:r>
      <w:proofErr w:type="gramEnd"/>
      <w:r w:rsidRPr="00C538C0">
        <w:rPr>
          <w:rFonts w:asciiTheme="minorHAnsi" w:hAnsiTheme="minorHAnsi" w:cstheme="minorHAnsi"/>
        </w:rPr>
        <w:t xml:space="preserve"> and evidence-based approaches does not imply or guarantee success with more</w:t>
      </w:r>
      <w:r w:rsidRPr="00C538C0">
        <w:rPr>
          <w:rFonts w:asciiTheme="minorHAnsi" w:hAnsiTheme="minorHAnsi" w:cstheme="minorHAnsi"/>
          <w:spacing w:val="-3"/>
        </w:rPr>
        <w:t xml:space="preserve"> </w:t>
      </w:r>
      <w:r w:rsidRPr="00C538C0">
        <w:rPr>
          <w:rFonts w:asciiTheme="minorHAnsi" w:hAnsiTheme="minorHAnsi" w:cstheme="minorHAnsi"/>
        </w:rPr>
        <w:t>aggressive or invasive</w:t>
      </w:r>
      <w:r w:rsidRPr="00C538C0">
        <w:rPr>
          <w:rFonts w:asciiTheme="minorHAnsi" w:hAnsiTheme="minorHAnsi" w:cstheme="minorHAnsi"/>
          <w:spacing w:val="-1"/>
        </w:rPr>
        <w:t xml:space="preserve"> </w:t>
      </w:r>
      <w:r w:rsidRPr="00C538C0">
        <w:rPr>
          <w:rFonts w:asciiTheme="minorHAnsi" w:hAnsiTheme="minorHAnsi" w:cstheme="minorHAnsi"/>
        </w:rPr>
        <w:t>techniques.  Furthermore, referral to a specialist – see 13. below – should be considered prior to initiating the treatments listed above.</w:t>
      </w:r>
    </w:p>
    <w:p w14:paraId="060B9CDA" w14:textId="77777777" w:rsidR="00C538C0" w:rsidRPr="00C538C0" w:rsidRDefault="00C538C0" w:rsidP="00C538C0">
      <w:pPr>
        <w:pStyle w:val="ListParagraph"/>
        <w:numPr>
          <w:ilvl w:val="0"/>
          <w:numId w:val="21"/>
        </w:numPr>
        <w:tabs>
          <w:tab w:val="left" w:pos="521"/>
        </w:tabs>
        <w:ind w:right="440"/>
        <w:contextualSpacing w:val="0"/>
        <w:jc w:val="both"/>
        <w:rPr>
          <w:rFonts w:asciiTheme="minorHAnsi" w:hAnsiTheme="minorHAnsi" w:cstheme="minorHAnsi"/>
        </w:rPr>
      </w:pPr>
      <w:r w:rsidRPr="00C538C0">
        <w:rPr>
          <w:rFonts w:asciiTheme="minorHAnsi" w:hAnsiTheme="minorHAnsi" w:cstheme="minorHAnsi"/>
        </w:rPr>
        <w:t>Understand that with complex, multifaceted, multimodal TMJ, head, face and neck pain, a</w:t>
      </w:r>
      <w:r w:rsidRPr="00C538C0">
        <w:rPr>
          <w:rFonts w:asciiTheme="minorHAnsi" w:hAnsiTheme="minorHAnsi" w:cstheme="minorHAnsi"/>
          <w:spacing w:val="1"/>
        </w:rPr>
        <w:t xml:space="preserve"> </w:t>
      </w:r>
      <w:r w:rsidRPr="00C538C0">
        <w:rPr>
          <w:rFonts w:asciiTheme="minorHAnsi" w:hAnsiTheme="minorHAnsi" w:cstheme="minorHAnsi"/>
        </w:rPr>
        <w:t>referral for consultation and/or treatment to a specialist (or specialists) in the field of, or any</w:t>
      </w:r>
      <w:r w:rsidRPr="00C538C0">
        <w:rPr>
          <w:rFonts w:asciiTheme="minorHAnsi" w:hAnsiTheme="minorHAnsi" w:cstheme="minorHAnsi"/>
          <w:spacing w:val="-57"/>
        </w:rPr>
        <w:t xml:space="preserve"> </w:t>
      </w:r>
      <w:r w:rsidRPr="00C538C0">
        <w:rPr>
          <w:rFonts w:asciiTheme="minorHAnsi" w:hAnsiTheme="minorHAnsi" w:cstheme="minorHAnsi"/>
        </w:rPr>
        <w:t xml:space="preserve">combination of, Oral Medicine, Oral and Maxillofacial Surgery, Prosthodontics, </w:t>
      </w:r>
      <w:proofErr w:type="gramStart"/>
      <w:r w:rsidRPr="00C538C0">
        <w:rPr>
          <w:rFonts w:asciiTheme="minorHAnsi" w:hAnsiTheme="minorHAnsi" w:cstheme="minorHAnsi"/>
        </w:rPr>
        <w:t>Orthodontics</w:t>
      </w:r>
      <w:proofErr w:type="gramEnd"/>
      <w:r w:rsidRPr="00C538C0">
        <w:rPr>
          <w:rFonts w:asciiTheme="minorHAnsi" w:hAnsiTheme="minorHAnsi" w:cstheme="minorHAnsi"/>
          <w:spacing w:val="-2"/>
        </w:rPr>
        <w:t xml:space="preserve"> </w:t>
      </w:r>
      <w:r w:rsidRPr="00C538C0">
        <w:rPr>
          <w:rFonts w:asciiTheme="minorHAnsi" w:hAnsiTheme="minorHAnsi" w:cstheme="minorHAnsi"/>
        </w:rPr>
        <w:t>or</w:t>
      </w:r>
      <w:r w:rsidRPr="00C538C0">
        <w:rPr>
          <w:rFonts w:asciiTheme="minorHAnsi" w:hAnsiTheme="minorHAnsi" w:cstheme="minorHAnsi"/>
          <w:spacing w:val="-1"/>
        </w:rPr>
        <w:t xml:space="preserve"> </w:t>
      </w:r>
      <w:r w:rsidRPr="00C538C0">
        <w:rPr>
          <w:rFonts w:asciiTheme="minorHAnsi" w:hAnsiTheme="minorHAnsi" w:cstheme="minorHAnsi"/>
        </w:rPr>
        <w:t>appropriate</w:t>
      </w:r>
      <w:r w:rsidRPr="00C538C0">
        <w:rPr>
          <w:rFonts w:asciiTheme="minorHAnsi" w:hAnsiTheme="minorHAnsi" w:cstheme="minorHAnsi"/>
          <w:spacing w:val="-1"/>
        </w:rPr>
        <w:t xml:space="preserve"> </w:t>
      </w:r>
      <w:r w:rsidRPr="00C538C0">
        <w:rPr>
          <w:rFonts w:asciiTheme="minorHAnsi" w:hAnsiTheme="minorHAnsi" w:cstheme="minorHAnsi"/>
        </w:rPr>
        <w:t xml:space="preserve">medical </w:t>
      </w:r>
      <w:proofErr w:type="spellStart"/>
      <w:r w:rsidRPr="00C538C0">
        <w:rPr>
          <w:rFonts w:asciiTheme="minorHAnsi" w:hAnsiTheme="minorHAnsi" w:cstheme="minorHAnsi"/>
        </w:rPr>
        <w:t>specialities</w:t>
      </w:r>
      <w:proofErr w:type="spellEnd"/>
      <w:r w:rsidRPr="00C538C0">
        <w:rPr>
          <w:rFonts w:asciiTheme="minorHAnsi" w:hAnsiTheme="minorHAnsi" w:cstheme="minorHAnsi"/>
        </w:rPr>
        <w:t>, may be necessary.</w:t>
      </w:r>
    </w:p>
    <w:p w14:paraId="46D07673" w14:textId="77777777" w:rsidR="00C538C0" w:rsidRPr="00C538C0" w:rsidRDefault="00C538C0" w:rsidP="00C538C0">
      <w:pPr>
        <w:pStyle w:val="ListParagraph"/>
        <w:numPr>
          <w:ilvl w:val="0"/>
          <w:numId w:val="21"/>
        </w:numPr>
        <w:tabs>
          <w:tab w:val="left" w:pos="521"/>
        </w:tabs>
        <w:ind w:right="440"/>
        <w:contextualSpacing w:val="0"/>
        <w:jc w:val="both"/>
        <w:rPr>
          <w:rFonts w:asciiTheme="minorHAnsi" w:hAnsiTheme="minorHAnsi" w:cstheme="minorHAnsi"/>
        </w:rPr>
      </w:pPr>
      <w:r w:rsidRPr="00C538C0">
        <w:rPr>
          <w:rFonts w:asciiTheme="minorHAnsi" w:hAnsiTheme="minorHAnsi" w:cstheme="minorHAnsi"/>
        </w:rPr>
        <w:t>Understand that if symptoms and clinical findings from head and/or neck pain are not entirely</w:t>
      </w:r>
      <w:r w:rsidRPr="00C538C0">
        <w:rPr>
          <w:rFonts w:asciiTheme="minorHAnsi" w:hAnsiTheme="minorHAnsi" w:cstheme="minorHAnsi"/>
          <w:spacing w:val="-57"/>
        </w:rPr>
        <w:t xml:space="preserve"> </w:t>
      </w:r>
      <w:r w:rsidRPr="00C538C0">
        <w:rPr>
          <w:rFonts w:asciiTheme="minorHAnsi" w:hAnsiTheme="minorHAnsi" w:cstheme="minorHAnsi"/>
        </w:rPr>
        <w:t>consistent with TMDs or if the patient’s pain is not responding to conservative, non-invasive,</w:t>
      </w:r>
      <w:r w:rsidRPr="00C538C0">
        <w:rPr>
          <w:rFonts w:asciiTheme="minorHAnsi" w:hAnsiTheme="minorHAnsi" w:cstheme="minorHAnsi"/>
          <w:spacing w:val="-57"/>
        </w:rPr>
        <w:t xml:space="preserve"> </w:t>
      </w:r>
      <w:proofErr w:type="gramStart"/>
      <w:r w:rsidRPr="00C538C0">
        <w:rPr>
          <w:rFonts w:asciiTheme="minorHAnsi" w:hAnsiTheme="minorHAnsi" w:cstheme="minorHAnsi"/>
        </w:rPr>
        <w:t>reversible</w:t>
      </w:r>
      <w:proofErr w:type="gramEnd"/>
      <w:r w:rsidRPr="00C538C0">
        <w:rPr>
          <w:rFonts w:asciiTheme="minorHAnsi" w:hAnsiTheme="minorHAnsi" w:cstheme="minorHAnsi"/>
        </w:rPr>
        <w:t xml:space="preserve"> and evidence-based approaches, a referral to one of the specialists</w:t>
      </w:r>
      <w:r w:rsidRPr="00C538C0">
        <w:rPr>
          <w:rFonts w:asciiTheme="minorHAnsi" w:hAnsiTheme="minorHAnsi" w:cstheme="minorHAnsi"/>
          <w:spacing w:val="1"/>
        </w:rPr>
        <w:t xml:space="preserve"> </w:t>
      </w:r>
      <w:r w:rsidRPr="00C538C0">
        <w:rPr>
          <w:rFonts w:asciiTheme="minorHAnsi" w:hAnsiTheme="minorHAnsi" w:cstheme="minorHAnsi"/>
        </w:rPr>
        <w:t>above may be necessary.</w:t>
      </w:r>
    </w:p>
    <w:p w14:paraId="70108BD4" w14:textId="77777777" w:rsidR="00C538C0" w:rsidRPr="00C538C0" w:rsidRDefault="00C538C0" w:rsidP="00C538C0">
      <w:pPr>
        <w:pStyle w:val="Indented"/>
        <w:rPr>
          <w:rFonts w:asciiTheme="minorHAnsi" w:hAnsiTheme="minorHAnsi" w:cstheme="minorHAnsi"/>
        </w:rPr>
      </w:pPr>
    </w:p>
    <w:p w14:paraId="50C0E264" w14:textId="4E473B30" w:rsidR="00C538C0" w:rsidRPr="00C538C0" w:rsidRDefault="00C538C0" w:rsidP="00C538C0">
      <w:pPr>
        <w:pStyle w:val="Indented"/>
        <w:ind w:firstLine="0"/>
        <w:rPr>
          <w:rFonts w:asciiTheme="minorHAnsi" w:hAnsiTheme="minorHAnsi" w:cstheme="minorHAnsi"/>
        </w:rPr>
      </w:pPr>
      <w:r w:rsidRPr="00C538C0">
        <w:rPr>
          <w:rFonts w:asciiTheme="minorHAnsi" w:hAnsiTheme="minorHAnsi" w:cstheme="minorHAnsi"/>
        </w:rPr>
        <w:t xml:space="preserve">In summary, the process of achieving a diagnosis utilizing sound, scientifically based </w:t>
      </w:r>
      <w:proofErr w:type="gramStart"/>
      <w:r w:rsidRPr="00C538C0">
        <w:rPr>
          <w:rFonts w:asciiTheme="minorHAnsi" w:hAnsiTheme="minorHAnsi" w:cstheme="minorHAnsi"/>
        </w:rPr>
        <w:t>measures</w:t>
      </w:r>
      <w:proofErr w:type="gramEnd"/>
      <w:r w:rsidRPr="00C538C0">
        <w:rPr>
          <w:rFonts w:asciiTheme="minorHAnsi" w:hAnsiTheme="minorHAnsi" w:cstheme="minorHAnsi"/>
        </w:rPr>
        <w:t xml:space="preserve"> and methods (for example, the Diagnostic Criteria for Temporomandibular Disorders, including Axis I and Axis II considerations) should be implemented prior to initiating conservative, non-</w:t>
      </w:r>
      <w:r w:rsidRPr="00C538C0">
        <w:rPr>
          <w:rFonts w:asciiTheme="minorHAnsi" w:hAnsiTheme="minorHAnsi" w:cstheme="minorHAnsi"/>
        </w:rPr>
        <w:t>invasive, reversible and evidence-based strategies that may include the following:</w:t>
      </w:r>
    </w:p>
    <w:p w14:paraId="01E6CC82" w14:textId="77777777" w:rsidR="00C538C0" w:rsidRPr="00C538C0" w:rsidRDefault="00C538C0" w:rsidP="00C538C0">
      <w:pPr>
        <w:pStyle w:val="ListParagraph"/>
        <w:numPr>
          <w:ilvl w:val="0"/>
          <w:numId w:val="24"/>
        </w:numPr>
        <w:tabs>
          <w:tab w:val="left" w:pos="1140"/>
        </w:tabs>
        <w:ind w:right="440"/>
        <w:jc w:val="both"/>
        <w:rPr>
          <w:rFonts w:asciiTheme="minorHAnsi" w:hAnsiTheme="minorHAnsi" w:cstheme="minorHAnsi"/>
        </w:rPr>
      </w:pPr>
      <w:r w:rsidRPr="00C538C0">
        <w:rPr>
          <w:rFonts w:asciiTheme="minorHAnsi" w:hAnsiTheme="minorHAnsi" w:cstheme="minorHAnsi"/>
        </w:rPr>
        <w:t>Patient</w:t>
      </w:r>
      <w:r w:rsidRPr="00C538C0">
        <w:rPr>
          <w:rFonts w:asciiTheme="minorHAnsi" w:hAnsiTheme="minorHAnsi" w:cstheme="minorHAnsi"/>
          <w:spacing w:val="-2"/>
        </w:rPr>
        <w:t xml:space="preserve"> </w:t>
      </w:r>
      <w:r w:rsidRPr="00C538C0">
        <w:rPr>
          <w:rFonts w:asciiTheme="minorHAnsi" w:hAnsiTheme="minorHAnsi" w:cstheme="minorHAnsi"/>
        </w:rPr>
        <w:t>education,</w:t>
      </w:r>
      <w:r w:rsidRPr="00C538C0">
        <w:rPr>
          <w:rFonts w:asciiTheme="minorHAnsi" w:hAnsiTheme="minorHAnsi" w:cstheme="minorHAnsi"/>
          <w:spacing w:val="-2"/>
        </w:rPr>
        <w:t xml:space="preserve"> </w:t>
      </w:r>
      <w:proofErr w:type="gramStart"/>
      <w:r w:rsidRPr="00C538C0">
        <w:rPr>
          <w:rFonts w:asciiTheme="minorHAnsi" w:hAnsiTheme="minorHAnsi" w:cstheme="minorHAnsi"/>
        </w:rPr>
        <w:t>reassurance</w:t>
      </w:r>
      <w:proofErr w:type="gramEnd"/>
      <w:r w:rsidRPr="00C538C0">
        <w:rPr>
          <w:rFonts w:asciiTheme="minorHAnsi" w:hAnsiTheme="minorHAnsi" w:cstheme="minorHAnsi"/>
        </w:rPr>
        <w:t xml:space="preserve"> and</w:t>
      </w:r>
      <w:r w:rsidRPr="00C538C0">
        <w:rPr>
          <w:rFonts w:asciiTheme="minorHAnsi" w:hAnsiTheme="minorHAnsi" w:cstheme="minorHAnsi"/>
          <w:spacing w:val="-1"/>
        </w:rPr>
        <w:t xml:space="preserve"> </w:t>
      </w:r>
      <w:r w:rsidRPr="00C538C0">
        <w:rPr>
          <w:rFonts w:asciiTheme="minorHAnsi" w:hAnsiTheme="minorHAnsi" w:cstheme="minorHAnsi"/>
        </w:rPr>
        <w:t>self-care.</w:t>
      </w:r>
    </w:p>
    <w:p w14:paraId="0D965C22" w14:textId="77777777" w:rsidR="00C538C0" w:rsidRPr="00C538C0" w:rsidRDefault="00C538C0" w:rsidP="00C538C0">
      <w:pPr>
        <w:pStyle w:val="ListParagraph"/>
        <w:numPr>
          <w:ilvl w:val="0"/>
          <w:numId w:val="24"/>
        </w:numPr>
        <w:tabs>
          <w:tab w:val="left" w:pos="1140"/>
        </w:tabs>
        <w:ind w:right="440"/>
        <w:jc w:val="both"/>
        <w:rPr>
          <w:rFonts w:asciiTheme="minorHAnsi" w:hAnsiTheme="minorHAnsi" w:cstheme="minorHAnsi"/>
        </w:rPr>
      </w:pPr>
      <w:r w:rsidRPr="00C538C0">
        <w:rPr>
          <w:rFonts w:asciiTheme="minorHAnsi" w:hAnsiTheme="minorHAnsi" w:cstheme="minorHAnsi"/>
        </w:rPr>
        <w:t xml:space="preserve">Pharmacologic therapy, including, but not limited to, anti-inflammatories, </w:t>
      </w:r>
      <w:proofErr w:type="gramStart"/>
      <w:r w:rsidRPr="00C538C0">
        <w:rPr>
          <w:rFonts w:asciiTheme="minorHAnsi" w:hAnsiTheme="minorHAnsi" w:cstheme="minorHAnsi"/>
        </w:rPr>
        <w:t>analgesics</w:t>
      </w:r>
      <w:proofErr w:type="gramEnd"/>
      <w:r w:rsidRPr="00C538C0">
        <w:rPr>
          <w:rFonts w:asciiTheme="minorHAnsi" w:hAnsiTheme="minorHAnsi" w:cstheme="minorHAnsi"/>
        </w:rPr>
        <w:t xml:space="preserve"> and</w:t>
      </w:r>
      <w:r w:rsidRPr="00C538C0">
        <w:rPr>
          <w:rFonts w:asciiTheme="minorHAnsi" w:hAnsiTheme="minorHAnsi" w:cstheme="minorHAnsi"/>
          <w:spacing w:val="-58"/>
        </w:rPr>
        <w:t xml:space="preserve"> </w:t>
      </w:r>
      <w:r w:rsidRPr="00C538C0">
        <w:rPr>
          <w:rFonts w:asciiTheme="minorHAnsi" w:hAnsiTheme="minorHAnsi" w:cstheme="minorHAnsi"/>
        </w:rPr>
        <w:t>muscle</w:t>
      </w:r>
      <w:r w:rsidRPr="00C538C0">
        <w:rPr>
          <w:rFonts w:asciiTheme="minorHAnsi" w:hAnsiTheme="minorHAnsi" w:cstheme="minorHAnsi"/>
          <w:spacing w:val="-2"/>
        </w:rPr>
        <w:t xml:space="preserve"> </w:t>
      </w:r>
      <w:r w:rsidRPr="00C538C0">
        <w:rPr>
          <w:rFonts w:asciiTheme="minorHAnsi" w:hAnsiTheme="minorHAnsi" w:cstheme="minorHAnsi"/>
        </w:rPr>
        <w:t>relaxants (collaboration with other health care professionals, particularly when appropriate pharmacotherapy involves the use of medications with which the dentist lacks experience or complications begin to exceed their competence to manage independently, should be considered).</w:t>
      </w:r>
    </w:p>
    <w:p w14:paraId="04748C5F" w14:textId="77777777" w:rsidR="00C538C0" w:rsidRPr="00C538C0" w:rsidRDefault="00C538C0" w:rsidP="00C538C0">
      <w:pPr>
        <w:pStyle w:val="ListParagraph"/>
        <w:numPr>
          <w:ilvl w:val="0"/>
          <w:numId w:val="24"/>
        </w:numPr>
        <w:tabs>
          <w:tab w:val="left" w:pos="1140"/>
        </w:tabs>
        <w:ind w:right="440"/>
        <w:jc w:val="both"/>
        <w:rPr>
          <w:rFonts w:asciiTheme="minorHAnsi" w:hAnsiTheme="minorHAnsi" w:cstheme="minorHAnsi"/>
        </w:rPr>
      </w:pPr>
      <w:r w:rsidRPr="00C538C0">
        <w:rPr>
          <w:rFonts w:asciiTheme="minorHAnsi" w:hAnsiTheme="minorHAnsi" w:cstheme="minorHAnsi"/>
        </w:rPr>
        <w:t>Physical</w:t>
      </w:r>
      <w:r w:rsidRPr="00C538C0">
        <w:rPr>
          <w:rFonts w:asciiTheme="minorHAnsi" w:hAnsiTheme="minorHAnsi" w:cstheme="minorHAnsi"/>
          <w:spacing w:val="-2"/>
        </w:rPr>
        <w:t xml:space="preserve"> </w:t>
      </w:r>
      <w:r w:rsidRPr="00C538C0">
        <w:rPr>
          <w:rFonts w:asciiTheme="minorHAnsi" w:hAnsiTheme="minorHAnsi" w:cstheme="minorHAnsi"/>
        </w:rPr>
        <w:t>therapy,</w:t>
      </w:r>
      <w:r w:rsidRPr="00C538C0">
        <w:rPr>
          <w:rFonts w:asciiTheme="minorHAnsi" w:hAnsiTheme="minorHAnsi" w:cstheme="minorHAnsi"/>
          <w:spacing w:val="-1"/>
        </w:rPr>
        <w:t xml:space="preserve"> </w:t>
      </w:r>
      <w:r w:rsidRPr="00C538C0">
        <w:rPr>
          <w:rFonts w:asciiTheme="minorHAnsi" w:hAnsiTheme="minorHAnsi" w:cstheme="minorHAnsi"/>
        </w:rPr>
        <w:t>as</w:t>
      </w:r>
      <w:r w:rsidRPr="00C538C0">
        <w:rPr>
          <w:rFonts w:asciiTheme="minorHAnsi" w:hAnsiTheme="minorHAnsi" w:cstheme="minorHAnsi"/>
          <w:spacing w:val="-1"/>
        </w:rPr>
        <w:t xml:space="preserve"> </w:t>
      </w:r>
      <w:r w:rsidRPr="00C538C0">
        <w:rPr>
          <w:rFonts w:asciiTheme="minorHAnsi" w:hAnsiTheme="minorHAnsi" w:cstheme="minorHAnsi"/>
        </w:rPr>
        <w:t>directed</w:t>
      </w:r>
      <w:r w:rsidRPr="00C538C0">
        <w:rPr>
          <w:rFonts w:asciiTheme="minorHAnsi" w:hAnsiTheme="minorHAnsi" w:cstheme="minorHAnsi"/>
          <w:spacing w:val="-1"/>
        </w:rPr>
        <w:t xml:space="preserve"> </w:t>
      </w:r>
      <w:r w:rsidRPr="00C538C0">
        <w:rPr>
          <w:rFonts w:asciiTheme="minorHAnsi" w:hAnsiTheme="minorHAnsi" w:cstheme="minorHAnsi"/>
        </w:rPr>
        <w:t>by</w:t>
      </w:r>
      <w:r w:rsidRPr="00C538C0">
        <w:rPr>
          <w:rFonts w:asciiTheme="minorHAnsi" w:hAnsiTheme="minorHAnsi" w:cstheme="minorHAnsi"/>
          <w:spacing w:val="-6"/>
        </w:rPr>
        <w:t xml:space="preserve"> </w:t>
      </w:r>
      <w:r w:rsidRPr="00C538C0">
        <w:rPr>
          <w:rFonts w:asciiTheme="minorHAnsi" w:hAnsiTheme="minorHAnsi" w:cstheme="minorHAnsi"/>
        </w:rPr>
        <w:t>a</w:t>
      </w:r>
      <w:r w:rsidRPr="00C538C0">
        <w:rPr>
          <w:rFonts w:asciiTheme="minorHAnsi" w:hAnsiTheme="minorHAnsi" w:cstheme="minorHAnsi"/>
          <w:spacing w:val="-2"/>
        </w:rPr>
        <w:t xml:space="preserve"> </w:t>
      </w:r>
      <w:r w:rsidRPr="00C538C0">
        <w:rPr>
          <w:rFonts w:asciiTheme="minorHAnsi" w:hAnsiTheme="minorHAnsi" w:cstheme="minorHAnsi"/>
        </w:rPr>
        <w:t>qualified</w:t>
      </w:r>
      <w:r w:rsidRPr="00C538C0">
        <w:rPr>
          <w:rFonts w:asciiTheme="minorHAnsi" w:hAnsiTheme="minorHAnsi" w:cstheme="minorHAnsi"/>
          <w:spacing w:val="-1"/>
        </w:rPr>
        <w:t xml:space="preserve"> </w:t>
      </w:r>
      <w:r w:rsidRPr="00C538C0">
        <w:rPr>
          <w:rFonts w:asciiTheme="minorHAnsi" w:hAnsiTheme="minorHAnsi" w:cstheme="minorHAnsi"/>
        </w:rPr>
        <w:t>physical</w:t>
      </w:r>
      <w:r w:rsidRPr="00C538C0">
        <w:rPr>
          <w:rFonts w:asciiTheme="minorHAnsi" w:hAnsiTheme="minorHAnsi" w:cstheme="minorHAnsi"/>
          <w:spacing w:val="-1"/>
        </w:rPr>
        <w:t xml:space="preserve"> </w:t>
      </w:r>
      <w:r w:rsidRPr="00C538C0">
        <w:rPr>
          <w:rFonts w:asciiTheme="minorHAnsi" w:hAnsiTheme="minorHAnsi" w:cstheme="minorHAnsi"/>
        </w:rPr>
        <w:t>therapist.</w:t>
      </w:r>
    </w:p>
    <w:p w14:paraId="3D415AE3" w14:textId="77777777" w:rsidR="00C538C0" w:rsidRPr="00C538C0" w:rsidRDefault="00C538C0" w:rsidP="00C538C0">
      <w:pPr>
        <w:pStyle w:val="ListParagraph"/>
        <w:numPr>
          <w:ilvl w:val="0"/>
          <w:numId w:val="24"/>
        </w:numPr>
        <w:tabs>
          <w:tab w:val="left" w:pos="1140"/>
        </w:tabs>
        <w:ind w:right="440"/>
        <w:jc w:val="both"/>
        <w:rPr>
          <w:rFonts w:asciiTheme="minorHAnsi" w:hAnsiTheme="minorHAnsi" w:cstheme="minorHAnsi"/>
        </w:rPr>
      </w:pPr>
      <w:r w:rsidRPr="00C538C0">
        <w:rPr>
          <w:rFonts w:asciiTheme="minorHAnsi" w:hAnsiTheme="minorHAnsi" w:cstheme="minorHAnsi"/>
        </w:rPr>
        <w:t>Oral</w:t>
      </w:r>
      <w:r w:rsidRPr="00C538C0">
        <w:rPr>
          <w:rFonts w:asciiTheme="minorHAnsi" w:hAnsiTheme="minorHAnsi" w:cstheme="minorHAnsi"/>
          <w:spacing w:val="-2"/>
        </w:rPr>
        <w:t xml:space="preserve"> </w:t>
      </w:r>
      <w:r w:rsidRPr="00C538C0">
        <w:rPr>
          <w:rFonts w:asciiTheme="minorHAnsi" w:hAnsiTheme="minorHAnsi" w:cstheme="minorHAnsi"/>
        </w:rPr>
        <w:t>appliances</w:t>
      </w:r>
      <w:r w:rsidRPr="00C538C0">
        <w:rPr>
          <w:rFonts w:asciiTheme="minorHAnsi" w:hAnsiTheme="minorHAnsi" w:cstheme="minorHAnsi"/>
          <w:spacing w:val="-2"/>
        </w:rPr>
        <w:t xml:space="preserve"> </w:t>
      </w:r>
      <w:r w:rsidRPr="00C538C0">
        <w:rPr>
          <w:rFonts w:asciiTheme="minorHAnsi" w:hAnsiTheme="minorHAnsi" w:cstheme="minorHAnsi"/>
        </w:rPr>
        <w:t>that</w:t>
      </w:r>
      <w:r w:rsidRPr="00C538C0">
        <w:rPr>
          <w:rFonts w:asciiTheme="minorHAnsi" w:hAnsiTheme="minorHAnsi" w:cstheme="minorHAnsi"/>
          <w:spacing w:val="-1"/>
        </w:rPr>
        <w:t xml:space="preserve"> </w:t>
      </w:r>
      <w:r w:rsidRPr="00C538C0">
        <w:rPr>
          <w:rFonts w:asciiTheme="minorHAnsi" w:hAnsiTheme="minorHAnsi" w:cstheme="minorHAnsi"/>
        </w:rPr>
        <w:t>do</w:t>
      </w:r>
      <w:r w:rsidRPr="00C538C0">
        <w:rPr>
          <w:rFonts w:asciiTheme="minorHAnsi" w:hAnsiTheme="minorHAnsi" w:cstheme="minorHAnsi"/>
          <w:spacing w:val="-1"/>
        </w:rPr>
        <w:t xml:space="preserve"> not</w:t>
      </w:r>
      <w:r w:rsidRPr="00C538C0">
        <w:rPr>
          <w:rFonts w:asciiTheme="minorHAnsi" w:hAnsiTheme="minorHAnsi" w:cstheme="minorHAnsi"/>
          <w:spacing w:val="-57"/>
        </w:rPr>
        <w:t xml:space="preserve"> </w:t>
      </w:r>
      <w:r w:rsidRPr="00C538C0">
        <w:rPr>
          <w:rFonts w:asciiTheme="minorHAnsi" w:hAnsiTheme="minorHAnsi" w:cstheme="minorHAnsi"/>
        </w:rPr>
        <w:t>produce</w:t>
      </w:r>
      <w:r w:rsidRPr="00C538C0">
        <w:rPr>
          <w:rFonts w:asciiTheme="minorHAnsi" w:hAnsiTheme="minorHAnsi" w:cstheme="minorHAnsi"/>
          <w:spacing w:val="-2"/>
        </w:rPr>
        <w:t xml:space="preserve"> </w:t>
      </w:r>
      <w:r w:rsidRPr="00C538C0">
        <w:rPr>
          <w:rFonts w:asciiTheme="minorHAnsi" w:hAnsiTheme="minorHAnsi" w:cstheme="minorHAnsi"/>
        </w:rPr>
        <w:t>any</w:t>
      </w:r>
      <w:r w:rsidRPr="00C538C0">
        <w:rPr>
          <w:rFonts w:asciiTheme="minorHAnsi" w:hAnsiTheme="minorHAnsi" w:cstheme="minorHAnsi"/>
          <w:spacing w:val="-5"/>
        </w:rPr>
        <w:t xml:space="preserve"> </w:t>
      </w:r>
      <w:r w:rsidRPr="00C538C0">
        <w:rPr>
          <w:rFonts w:asciiTheme="minorHAnsi" w:hAnsiTheme="minorHAnsi" w:cstheme="minorHAnsi"/>
        </w:rPr>
        <w:t>irreversible changes to the</w:t>
      </w:r>
      <w:r w:rsidRPr="00C538C0">
        <w:rPr>
          <w:rFonts w:asciiTheme="minorHAnsi" w:hAnsiTheme="minorHAnsi" w:cstheme="minorHAnsi"/>
          <w:spacing w:val="-1"/>
        </w:rPr>
        <w:t xml:space="preserve"> </w:t>
      </w:r>
      <w:r w:rsidRPr="00C538C0">
        <w:rPr>
          <w:rFonts w:asciiTheme="minorHAnsi" w:hAnsiTheme="minorHAnsi" w:cstheme="minorHAnsi"/>
        </w:rPr>
        <w:t>dentition</w:t>
      </w:r>
      <w:r w:rsidRPr="00C538C0">
        <w:rPr>
          <w:rFonts w:asciiTheme="minorHAnsi" w:hAnsiTheme="minorHAnsi" w:cstheme="minorHAnsi"/>
          <w:spacing w:val="2"/>
        </w:rPr>
        <w:t xml:space="preserve"> </w:t>
      </w:r>
      <w:r w:rsidRPr="00C538C0">
        <w:rPr>
          <w:rFonts w:asciiTheme="minorHAnsi" w:hAnsiTheme="minorHAnsi" w:cstheme="minorHAnsi"/>
        </w:rPr>
        <w:t>or</w:t>
      </w:r>
      <w:r w:rsidRPr="00C538C0">
        <w:rPr>
          <w:rFonts w:asciiTheme="minorHAnsi" w:hAnsiTheme="minorHAnsi" w:cstheme="minorHAnsi"/>
          <w:spacing w:val="-1"/>
        </w:rPr>
        <w:t xml:space="preserve"> </w:t>
      </w:r>
      <w:r w:rsidRPr="00C538C0">
        <w:rPr>
          <w:rFonts w:asciiTheme="minorHAnsi" w:hAnsiTheme="minorHAnsi" w:cstheme="minorHAnsi"/>
        </w:rPr>
        <w:t>the jaws (full-arch</w:t>
      </w:r>
      <w:r w:rsidRPr="00C538C0">
        <w:rPr>
          <w:rFonts w:asciiTheme="minorHAnsi" w:hAnsiTheme="minorHAnsi" w:cstheme="minorHAnsi"/>
          <w:spacing w:val="-1"/>
        </w:rPr>
        <w:t xml:space="preserve"> </w:t>
      </w:r>
      <w:r w:rsidRPr="00C538C0">
        <w:rPr>
          <w:rFonts w:asciiTheme="minorHAnsi" w:hAnsiTheme="minorHAnsi" w:cstheme="minorHAnsi"/>
        </w:rPr>
        <w:t>coverage, full-arch contact,</w:t>
      </w:r>
      <w:r w:rsidRPr="00C538C0">
        <w:rPr>
          <w:rFonts w:asciiTheme="minorHAnsi" w:hAnsiTheme="minorHAnsi" w:cstheme="minorHAnsi"/>
          <w:spacing w:val="1"/>
        </w:rPr>
        <w:t xml:space="preserve"> </w:t>
      </w:r>
      <w:r w:rsidRPr="00C538C0">
        <w:rPr>
          <w:rFonts w:asciiTheme="minorHAnsi" w:hAnsiTheme="minorHAnsi" w:cstheme="minorHAnsi"/>
        </w:rPr>
        <w:t>flat-plane</w:t>
      </w:r>
      <w:r w:rsidRPr="00C538C0">
        <w:rPr>
          <w:rFonts w:asciiTheme="minorHAnsi" w:hAnsiTheme="minorHAnsi" w:cstheme="minorHAnsi"/>
          <w:spacing w:val="-2"/>
        </w:rPr>
        <w:t xml:space="preserve"> </w:t>
      </w:r>
      <w:r w:rsidRPr="00C538C0">
        <w:rPr>
          <w:rFonts w:asciiTheme="minorHAnsi" w:hAnsiTheme="minorHAnsi" w:cstheme="minorHAnsi"/>
        </w:rPr>
        <w:t>design).</w:t>
      </w:r>
    </w:p>
    <w:p w14:paraId="4C120B4C" w14:textId="2ADB61BD" w:rsidR="00C538C0" w:rsidRPr="00C538C0" w:rsidRDefault="00C538C0" w:rsidP="00C538C0">
      <w:pPr>
        <w:pStyle w:val="ListParagraph"/>
        <w:numPr>
          <w:ilvl w:val="0"/>
          <w:numId w:val="24"/>
        </w:numPr>
        <w:tabs>
          <w:tab w:val="left" w:pos="1140"/>
        </w:tabs>
        <w:ind w:right="440"/>
        <w:jc w:val="both"/>
        <w:rPr>
          <w:rFonts w:asciiTheme="minorHAnsi" w:hAnsiTheme="minorHAnsi" w:cstheme="minorHAnsi"/>
        </w:rPr>
      </w:pPr>
      <w:proofErr w:type="spellStart"/>
      <w:r w:rsidRPr="00C538C0">
        <w:rPr>
          <w:rFonts w:asciiTheme="minorHAnsi" w:hAnsiTheme="minorHAnsi" w:cstheme="minorHAnsi"/>
        </w:rPr>
        <w:t>Behavioural</w:t>
      </w:r>
      <w:proofErr w:type="spellEnd"/>
      <w:r w:rsidRPr="00C538C0">
        <w:rPr>
          <w:rFonts w:asciiTheme="minorHAnsi" w:hAnsiTheme="minorHAnsi" w:cstheme="minorHAnsi"/>
        </w:rPr>
        <w:t>/psychological</w:t>
      </w:r>
      <w:r w:rsidRPr="00C538C0">
        <w:rPr>
          <w:rFonts w:asciiTheme="minorHAnsi" w:hAnsiTheme="minorHAnsi" w:cstheme="minorHAnsi"/>
          <w:spacing w:val="-2"/>
        </w:rPr>
        <w:t xml:space="preserve"> </w:t>
      </w:r>
      <w:r w:rsidRPr="00C538C0">
        <w:rPr>
          <w:rFonts w:asciiTheme="minorHAnsi" w:hAnsiTheme="minorHAnsi" w:cstheme="minorHAnsi"/>
        </w:rPr>
        <w:t>therapy,</w:t>
      </w:r>
      <w:r w:rsidRPr="00C538C0">
        <w:rPr>
          <w:rFonts w:asciiTheme="minorHAnsi" w:hAnsiTheme="minorHAnsi" w:cstheme="minorHAnsi"/>
          <w:spacing w:val="2"/>
        </w:rPr>
        <w:t xml:space="preserve"> </w:t>
      </w:r>
      <w:r w:rsidRPr="00C538C0">
        <w:rPr>
          <w:rFonts w:asciiTheme="minorHAnsi" w:hAnsiTheme="minorHAnsi" w:cstheme="minorHAnsi"/>
        </w:rPr>
        <w:t>provided</w:t>
      </w:r>
      <w:r w:rsidRPr="00C538C0">
        <w:rPr>
          <w:rFonts w:asciiTheme="minorHAnsi" w:hAnsiTheme="minorHAnsi" w:cstheme="minorHAnsi"/>
          <w:spacing w:val="-1"/>
        </w:rPr>
        <w:t xml:space="preserve"> </w:t>
      </w:r>
      <w:r w:rsidRPr="00C538C0">
        <w:rPr>
          <w:rFonts w:asciiTheme="minorHAnsi" w:hAnsiTheme="minorHAnsi" w:cstheme="minorHAnsi"/>
        </w:rPr>
        <w:t>by</w:t>
      </w:r>
      <w:r w:rsidRPr="00C538C0">
        <w:rPr>
          <w:rFonts w:asciiTheme="minorHAnsi" w:hAnsiTheme="minorHAnsi" w:cstheme="minorHAnsi"/>
          <w:spacing w:val="-4"/>
        </w:rPr>
        <w:t xml:space="preserve"> </w:t>
      </w:r>
      <w:r w:rsidRPr="00C538C0">
        <w:rPr>
          <w:rFonts w:asciiTheme="minorHAnsi" w:hAnsiTheme="minorHAnsi" w:cstheme="minorHAnsi"/>
        </w:rPr>
        <w:t>appropriately</w:t>
      </w:r>
      <w:r w:rsidRPr="00C538C0">
        <w:rPr>
          <w:rFonts w:asciiTheme="minorHAnsi" w:hAnsiTheme="minorHAnsi" w:cstheme="minorHAnsi"/>
          <w:spacing w:val="-6"/>
        </w:rPr>
        <w:t xml:space="preserve"> </w:t>
      </w:r>
      <w:r w:rsidRPr="00C538C0">
        <w:rPr>
          <w:rFonts w:asciiTheme="minorHAnsi" w:hAnsiTheme="minorHAnsi" w:cstheme="minorHAnsi"/>
        </w:rPr>
        <w:t>qualified</w:t>
      </w:r>
      <w:r w:rsidRPr="00C538C0">
        <w:rPr>
          <w:rFonts w:asciiTheme="minorHAnsi" w:hAnsiTheme="minorHAnsi" w:cstheme="minorHAnsi"/>
          <w:spacing w:val="1"/>
        </w:rPr>
        <w:t xml:space="preserve"> </w:t>
      </w:r>
      <w:r w:rsidRPr="00C538C0">
        <w:rPr>
          <w:rFonts w:asciiTheme="minorHAnsi" w:hAnsiTheme="minorHAnsi" w:cstheme="minorHAnsi"/>
        </w:rPr>
        <w:t>practitioners.</w:t>
      </w:r>
    </w:p>
    <w:p w14:paraId="3AF4B78F" w14:textId="77777777" w:rsidR="00C538C0" w:rsidRPr="00C538C0" w:rsidRDefault="00C538C0" w:rsidP="00C538C0">
      <w:pPr>
        <w:pStyle w:val="ListParagraph"/>
        <w:tabs>
          <w:tab w:val="left" w:pos="1140"/>
        </w:tabs>
        <w:ind w:right="440"/>
        <w:jc w:val="both"/>
        <w:rPr>
          <w:rFonts w:asciiTheme="minorHAnsi" w:hAnsiTheme="minorHAnsi" w:cstheme="minorHAnsi"/>
        </w:rPr>
      </w:pPr>
    </w:p>
    <w:p w14:paraId="6FF139B1" w14:textId="3B703F8F" w:rsidR="00C538C0" w:rsidRPr="00C538C0" w:rsidRDefault="00C538C0" w:rsidP="00C538C0">
      <w:pPr>
        <w:tabs>
          <w:tab w:val="left" w:pos="1140"/>
        </w:tabs>
        <w:ind w:right="440"/>
        <w:jc w:val="both"/>
        <w:rPr>
          <w:rFonts w:asciiTheme="minorHAnsi" w:hAnsiTheme="minorHAnsi" w:cstheme="minorHAnsi"/>
        </w:rPr>
      </w:pPr>
      <w:r w:rsidRPr="00C538C0">
        <w:rPr>
          <w:rFonts w:asciiTheme="minorHAnsi" w:hAnsiTheme="minorHAnsi" w:cstheme="minorHAnsi"/>
        </w:rPr>
        <w:t xml:space="preserve">Failure to achieve relief with the above options may necessitate a referral to the above </w:t>
      </w:r>
      <w:proofErr w:type="spellStart"/>
      <w:r w:rsidRPr="00C538C0">
        <w:rPr>
          <w:rFonts w:asciiTheme="minorHAnsi" w:hAnsiTheme="minorHAnsi" w:cstheme="minorHAnsi"/>
        </w:rPr>
        <w:t>specialities</w:t>
      </w:r>
      <w:proofErr w:type="spellEnd"/>
      <w:r w:rsidRPr="00C538C0">
        <w:rPr>
          <w:rFonts w:asciiTheme="minorHAnsi" w:hAnsiTheme="minorHAnsi" w:cstheme="minorHAnsi"/>
        </w:rPr>
        <w:t xml:space="preserve"> for further consulting, evaluating, investigating and/or treatment.</w:t>
      </w:r>
    </w:p>
    <w:p w14:paraId="0D10FDEB" w14:textId="77777777" w:rsidR="00C538C0" w:rsidRPr="00C538C0" w:rsidRDefault="00C538C0" w:rsidP="00C538C0">
      <w:pPr>
        <w:tabs>
          <w:tab w:val="left" w:pos="1140"/>
        </w:tabs>
        <w:ind w:right="440"/>
        <w:jc w:val="both"/>
        <w:rPr>
          <w:rFonts w:asciiTheme="minorHAnsi" w:hAnsiTheme="minorHAnsi" w:cstheme="minorHAnsi"/>
        </w:rPr>
      </w:pPr>
    </w:p>
    <w:p w14:paraId="0D96F0BC" w14:textId="729E2234" w:rsidR="00C538C0" w:rsidRPr="00C538C0" w:rsidRDefault="00C538C0" w:rsidP="00C538C0">
      <w:pPr>
        <w:widowControl/>
        <w:autoSpaceDE/>
        <w:autoSpaceDN/>
        <w:spacing w:after="160" w:line="259" w:lineRule="auto"/>
        <w:rPr>
          <w:rFonts w:asciiTheme="minorHAnsi" w:hAnsiTheme="minorHAnsi" w:cstheme="minorHAnsi"/>
          <w:color w:val="000000"/>
        </w:rPr>
      </w:pPr>
      <w:r>
        <w:rPr>
          <w:rFonts w:asciiTheme="minorHAnsi" w:hAnsiTheme="minorHAnsi" w:cstheme="minorHAnsi"/>
        </w:rPr>
        <w:br w:type="page"/>
      </w:r>
    </w:p>
    <w:p w14:paraId="6496EED0" w14:textId="77777777" w:rsidR="00C538C0" w:rsidRPr="00C538C0" w:rsidRDefault="00C538C0" w:rsidP="00C538C0">
      <w:pPr>
        <w:pStyle w:val="BodyText"/>
        <w:ind w:left="0" w:firstLine="0"/>
        <w:jc w:val="both"/>
        <w:rPr>
          <w:rFonts w:asciiTheme="minorHAnsi" w:hAnsiTheme="minorHAnsi" w:cstheme="minorHAnsi"/>
          <w:b/>
          <w:bCs/>
          <w:sz w:val="22"/>
          <w:szCs w:val="22"/>
        </w:rPr>
      </w:pPr>
      <w:r w:rsidRPr="00C538C0">
        <w:rPr>
          <w:rFonts w:asciiTheme="minorHAnsi" w:hAnsiTheme="minorHAnsi" w:cstheme="minorHAnsi"/>
          <w:b/>
          <w:bCs/>
          <w:sz w:val="22"/>
          <w:szCs w:val="22"/>
        </w:rPr>
        <w:lastRenderedPageBreak/>
        <w:t>References</w:t>
      </w:r>
    </w:p>
    <w:p w14:paraId="0D549854" w14:textId="77777777" w:rsidR="00C538C0" w:rsidRPr="00C538C0" w:rsidRDefault="00C538C0" w:rsidP="00C538C0">
      <w:pPr>
        <w:pStyle w:val="BodyText"/>
        <w:jc w:val="both"/>
        <w:rPr>
          <w:rFonts w:asciiTheme="minorHAnsi" w:hAnsiTheme="minorHAnsi" w:cstheme="minorHAnsi"/>
          <w:sz w:val="22"/>
          <w:szCs w:val="22"/>
        </w:rPr>
      </w:pPr>
    </w:p>
    <w:p w14:paraId="01647E2D" w14:textId="77777777" w:rsidR="00C538C0" w:rsidRPr="00C538C0" w:rsidRDefault="00C538C0" w:rsidP="00C538C0">
      <w:pPr>
        <w:pStyle w:val="ListParagraph"/>
        <w:numPr>
          <w:ilvl w:val="0"/>
          <w:numId w:val="25"/>
        </w:numPr>
        <w:tabs>
          <w:tab w:val="left" w:pos="480"/>
        </w:tabs>
        <w:ind w:right="440" w:hanging="360"/>
        <w:contextualSpacing w:val="0"/>
        <w:jc w:val="both"/>
        <w:rPr>
          <w:rFonts w:asciiTheme="minorHAnsi" w:hAnsiTheme="minorHAnsi" w:cstheme="minorHAnsi"/>
        </w:rPr>
      </w:pPr>
      <w:r w:rsidRPr="00C538C0">
        <w:rPr>
          <w:rFonts w:asciiTheme="minorHAnsi" w:hAnsiTheme="minorHAnsi" w:cstheme="minorHAnsi"/>
        </w:rPr>
        <w:t xml:space="preserve">Schiffman E, et al. Diagnostic criteria for temporomandibular disorders (DC/TMD) for clinical and research applications: recommendation of the International RDC/TMD Consortium Network and Orofacial Pain Special Interest Group. J Oral Facial Pain Headache 28:6-27, 2014. </w:t>
      </w:r>
    </w:p>
    <w:p w14:paraId="0749258B" w14:textId="77777777" w:rsidR="00C538C0" w:rsidRPr="00C538C0" w:rsidRDefault="00C538C0" w:rsidP="00C538C0">
      <w:pPr>
        <w:pStyle w:val="ListParagraph"/>
        <w:numPr>
          <w:ilvl w:val="0"/>
          <w:numId w:val="25"/>
        </w:numPr>
        <w:tabs>
          <w:tab w:val="left" w:pos="483"/>
        </w:tabs>
        <w:ind w:right="440" w:hanging="360"/>
        <w:contextualSpacing w:val="0"/>
        <w:jc w:val="both"/>
        <w:rPr>
          <w:rFonts w:asciiTheme="minorHAnsi" w:hAnsiTheme="minorHAnsi" w:cstheme="minorHAnsi"/>
        </w:rPr>
      </w:pPr>
      <w:hyperlink r:id="rId19" w:history="1">
        <w:r w:rsidRPr="00C538C0">
          <w:rPr>
            <w:rStyle w:val="Hyperlink"/>
            <w:rFonts w:asciiTheme="minorHAnsi" w:hAnsiTheme="minorHAnsi" w:cstheme="minorHAnsi"/>
          </w:rPr>
          <w:t>https://ubwp.buffalo.edu/rdc-tmdinternational/tmd-assessmentdiagnosis/dc-tmd/</w:t>
        </w:r>
      </w:hyperlink>
      <w:r w:rsidRPr="00C538C0">
        <w:rPr>
          <w:rFonts w:asciiTheme="minorHAnsi" w:hAnsiTheme="minorHAnsi" w:cstheme="minorHAnsi"/>
        </w:rPr>
        <w:t xml:space="preserve"> (Diagnostic Criteria for Temporomandibular Disorders web site) </w:t>
      </w:r>
    </w:p>
    <w:p w14:paraId="1C320AE2" w14:textId="77777777" w:rsidR="00C538C0" w:rsidRPr="00C538C0" w:rsidRDefault="00C538C0" w:rsidP="00C538C0">
      <w:pPr>
        <w:pStyle w:val="ListParagraph"/>
        <w:numPr>
          <w:ilvl w:val="0"/>
          <w:numId w:val="25"/>
        </w:numPr>
        <w:tabs>
          <w:tab w:val="left" w:pos="483"/>
        </w:tabs>
        <w:ind w:right="440" w:hanging="360"/>
        <w:contextualSpacing w:val="0"/>
        <w:jc w:val="both"/>
        <w:rPr>
          <w:rFonts w:asciiTheme="minorHAnsi" w:hAnsiTheme="minorHAnsi" w:cstheme="minorHAnsi"/>
        </w:rPr>
      </w:pPr>
      <w:r w:rsidRPr="00C538C0">
        <w:rPr>
          <w:rFonts w:asciiTheme="minorHAnsi" w:hAnsiTheme="minorHAnsi" w:cstheme="minorHAnsi"/>
        </w:rPr>
        <w:t xml:space="preserve">National Academies of Sciences, Engineering, and Medicine 2020. Temporomandibular Disorders: Priorities for Research and Care. Washington, DC: The National Academies Press. </w:t>
      </w:r>
    </w:p>
    <w:p w14:paraId="46D846B9" w14:textId="77777777" w:rsidR="00C538C0" w:rsidRPr="00C538C0" w:rsidRDefault="00C538C0" w:rsidP="00C538C0">
      <w:pPr>
        <w:pStyle w:val="ListParagraph"/>
        <w:numPr>
          <w:ilvl w:val="0"/>
          <w:numId w:val="25"/>
        </w:numPr>
        <w:tabs>
          <w:tab w:val="left" w:pos="483"/>
        </w:tabs>
        <w:ind w:right="440" w:hanging="360"/>
        <w:contextualSpacing w:val="0"/>
        <w:jc w:val="both"/>
        <w:rPr>
          <w:rFonts w:asciiTheme="minorHAnsi" w:hAnsiTheme="minorHAnsi" w:cstheme="minorHAnsi"/>
        </w:rPr>
      </w:pPr>
      <w:r w:rsidRPr="00C538C0">
        <w:rPr>
          <w:rFonts w:asciiTheme="minorHAnsi" w:hAnsiTheme="minorHAnsi" w:cstheme="minorHAnsi"/>
        </w:rPr>
        <w:t>Orofacial pain: guidelines for assessment, diagnosis, and management. 7</w:t>
      </w:r>
      <w:r w:rsidRPr="00C538C0">
        <w:rPr>
          <w:rFonts w:asciiTheme="minorHAnsi" w:hAnsiTheme="minorHAnsi" w:cstheme="minorHAnsi"/>
          <w:vertAlign w:val="superscript"/>
        </w:rPr>
        <w:t>th</w:t>
      </w:r>
      <w:r w:rsidRPr="00C538C0">
        <w:rPr>
          <w:rFonts w:asciiTheme="minorHAnsi" w:hAnsiTheme="minorHAnsi" w:cstheme="minorHAnsi"/>
        </w:rPr>
        <w:t xml:space="preserve"> Edition. American Academy of Orofacial Pain. GD </w:t>
      </w:r>
      <w:proofErr w:type="spellStart"/>
      <w:r w:rsidRPr="00C538C0">
        <w:rPr>
          <w:rFonts w:asciiTheme="minorHAnsi" w:hAnsiTheme="minorHAnsi" w:cstheme="minorHAnsi"/>
        </w:rPr>
        <w:t>Klasser</w:t>
      </w:r>
      <w:proofErr w:type="spellEnd"/>
      <w:r w:rsidRPr="00C538C0">
        <w:rPr>
          <w:rFonts w:asciiTheme="minorHAnsi" w:hAnsiTheme="minorHAnsi" w:cstheme="minorHAnsi"/>
        </w:rPr>
        <w:t xml:space="preserve"> and MR Reyes (editors), Quintessence Publishing Co, 2023.</w:t>
      </w:r>
    </w:p>
    <w:p w14:paraId="721DF564" w14:textId="77777777" w:rsidR="00C538C0" w:rsidRPr="00C538C0" w:rsidRDefault="00C538C0" w:rsidP="00C538C0">
      <w:pPr>
        <w:pStyle w:val="ListParagraph"/>
        <w:numPr>
          <w:ilvl w:val="0"/>
          <w:numId w:val="25"/>
        </w:numPr>
        <w:tabs>
          <w:tab w:val="left" w:pos="483"/>
        </w:tabs>
        <w:ind w:right="440" w:hanging="360"/>
        <w:contextualSpacing w:val="0"/>
        <w:jc w:val="both"/>
        <w:rPr>
          <w:rFonts w:asciiTheme="minorHAnsi" w:hAnsiTheme="minorHAnsi" w:cstheme="minorHAnsi"/>
        </w:rPr>
      </w:pPr>
      <w:r w:rsidRPr="00C538C0">
        <w:rPr>
          <w:rFonts w:asciiTheme="minorHAnsi" w:hAnsiTheme="minorHAnsi" w:cstheme="minorHAnsi"/>
        </w:rPr>
        <w:t xml:space="preserve">Greene CS, et al. Recently released report by major scientific academy proposes significant changes in understanding and managing temporomandibular disorders. J Oral </w:t>
      </w:r>
      <w:proofErr w:type="spellStart"/>
      <w:r w:rsidRPr="00C538C0">
        <w:rPr>
          <w:rFonts w:asciiTheme="minorHAnsi" w:hAnsiTheme="minorHAnsi" w:cstheme="minorHAnsi"/>
        </w:rPr>
        <w:t>Maxillofac</w:t>
      </w:r>
      <w:proofErr w:type="spellEnd"/>
      <w:r w:rsidRPr="00C538C0">
        <w:rPr>
          <w:rFonts w:asciiTheme="minorHAnsi" w:hAnsiTheme="minorHAnsi" w:cstheme="minorHAnsi"/>
        </w:rPr>
        <w:t xml:space="preserve"> Surg 80:8-9, 2022.</w:t>
      </w:r>
    </w:p>
    <w:p w14:paraId="025BFF1C" w14:textId="77777777" w:rsidR="00C538C0" w:rsidRPr="00C538C0" w:rsidRDefault="00C538C0" w:rsidP="00C538C0">
      <w:pPr>
        <w:pStyle w:val="ListParagraph"/>
        <w:numPr>
          <w:ilvl w:val="0"/>
          <w:numId w:val="25"/>
        </w:numPr>
        <w:tabs>
          <w:tab w:val="left" w:pos="483"/>
        </w:tabs>
        <w:ind w:right="440" w:hanging="360"/>
        <w:contextualSpacing w:val="0"/>
        <w:jc w:val="both"/>
        <w:rPr>
          <w:rFonts w:asciiTheme="minorHAnsi" w:hAnsiTheme="minorHAnsi" w:cstheme="minorHAnsi"/>
        </w:rPr>
      </w:pPr>
      <w:r w:rsidRPr="00C538C0">
        <w:rPr>
          <w:rFonts w:asciiTheme="minorHAnsi" w:hAnsiTheme="minorHAnsi" w:cstheme="minorHAnsi"/>
        </w:rPr>
        <w:t xml:space="preserve">Royal College of Dental Surgeons of Ontario (RCDSO), Guidelines, </w:t>
      </w:r>
      <w:proofErr w:type="gramStart"/>
      <w:r w:rsidRPr="00C538C0">
        <w:rPr>
          <w:rFonts w:asciiTheme="minorHAnsi" w:hAnsiTheme="minorHAnsi" w:cstheme="minorHAnsi"/>
        </w:rPr>
        <w:t>diagnosis</w:t>
      </w:r>
      <w:proofErr w:type="gramEnd"/>
      <w:r w:rsidRPr="00C538C0">
        <w:rPr>
          <w:rFonts w:asciiTheme="minorHAnsi" w:hAnsiTheme="minorHAnsi" w:cstheme="minorHAnsi"/>
        </w:rPr>
        <w:t xml:space="preserve"> and management of temporomandibular disorders, Revised 2019.</w:t>
      </w:r>
    </w:p>
    <w:p w14:paraId="1E56795D" w14:textId="77777777" w:rsidR="00C538C0" w:rsidRPr="00C538C0" w:rsidRDefault="00C538C0" w:rsidP="00C538C0">
      <w:pPr>
        <w:pStyle w:val="ListParagraph"/>
        <w:numPr>
          <w:ilvl w:val="0"/>
          <w:numId w:val="25"/>
        </w:numPr>
        <w:tabs>
          <w:tab w:val="left" w:pos="483"/>
        </w:tabs>
        <w:ind w:right="440" w:hanging="360"/>
        <w:contextualSpacing w:val="0"/>
        <w:jc w:val="both"/>
        <w:rPr>
          <w:rFonts w:asciiTheme="minorHAnsi" w:hAnsiTheme="minorHAnsi" w:cstheme="minorHAnsi"/>
        </w:rPr>
      </w:pPr>
      <w:r w:rsidRPr="00C538C0">
        <w:rPr>
          <w:rFonts w:asciiTheme="minorHAnsi" w:hAnsiTheme="minorHAnsi" w:cstheme="minorHAnsi"/>
        </w:rPr>
        <w:t xml:space="preserve">Tamimi D, et al. Temporomandibular joint imaging. </w:t>
      </w:r>
      <w:proofErr w:type="spellStart"/>
      <w:r w:rsidRPr="00C538C0">
        <w:rPr>
          <w:rFonts w:asciiTheme="minorHAnsi" w:hAnsiTheme="minorHAnsi" w:cstheme="minorHAnsi"/>
        </w:rPr>
        <w:t>Radiol</w:t>
      </w:r>
      <w:proofErr w:type="spellEnd"/>
      <w:r w:rsidRPr="00C538C0">
        <w:rPr>
          <w:rFonts w:asciiTheme="minorHAnsi" w:hAnsiTheme="minorHAnsi" w:cstheme="minorHAnsi"/>
        </w:rPr>
        <w:t xml:space="preserve"> Clin N Am 56:157-175, 2018.</w:t>
      </w:r>
      <w:r w:rsidRPr="00C538C0">
        <w:rPr>
          <w:rFonts w:asciiTheme="minorHAnsi" w:hAnsiTheme="minorHAnsi" w:cstheme="minorHAnsi"/>
          <w:color w:val="FF0000"/>
        </w:rPr>
        <w:t xml:space="preserve"> </w:t>
      </w:r>
    </w:p>
    <w:p w14:paraId="767AB45C" w14:textId="77777777" w:rsidR="00C538C0" w:rsidRPr="00C538C0" w:rsidRDefault="00C538C0" w:rsidP="00C538C0">
      <w:pPr>
        <w:pStyle w:val="ListParagraph"/>
        <w:tabs>
          <w:tab w:val="left" w:pos="483"/>
        </w:tabs>
        <w:ind w:left="460" w:right="440"/>
        <w:jc w:val="both"/>
        <w:rPr>
          <w:rFonts w:asciiTheme="minorHAnsi" w:hAnsiTheme="minorHAnsi" w:cstheme="minorHAnsi"/>
          <w:color w:val="FF0000"/>
        </w:rPr>
      </w:pPr>
    </w:p>
    <w:p w14:paraId="5C661A84" w14:textId="77777777" w:rsidR="00C538C0" w:rsidRPr="00C538C0" w:rsidRDefault="00C538C0" w:rsidP="00C538C0">
      <w:pPr>
        <w:pStyle w:val="ListParagraph"/>
        <w:tabs>
          <w:tab w:val="left" w:pos="483"/>
        </w:tabs>
        <w:ind w:left="460" w:right="440"/>
        <w:jc w:val="both"/>
        <w:rPr>
          <w:rFonts w:asciiTheme="minorHAnsi" w:hAnsiTheme="minorHAnsi" w:cstheme="minorHAnsi"/>
          <w:color w:val="FF0000"/>
        </w:rPr>
      </w:pPr>
    </w:p>
    <w:p w14:paraId="541425C6" w14:textId="77777777" w:rsidR="00C538C0" w:rsidRPr="00C538C0" w:rsidRDefault="00C538C0" w:rsidP="00C538C0">
      <w:pPr>
        <w:tabs>
          <w:tab w:val="left" w:pos="483"/>
        </w:tabs>
        <w:ind w:right="440"/>
        <w:jc w:val="both"/>
        <w:rPr>
          <w:rFonts w:asciiTheme="minorHAnsi" w:hAnsiTheme="minorHAnsi" w:cstheme="minorHAnsi"/>
        </w:rPr>
      </w:pPr>
      <w:r w:rsidRPr="00C538C0">
        <w:rPr>
          <w:rFonts w:asciiTheme="minorHAnsi" w:hAnsiTheme="minorHAnsi" w:cstheme="minorHAnsi"/>
        </w:rPr>
        <w:t>(September 26, 2022)</w:t>
      </w:r>
    </w:p>
    <w:p w14:paraId="23FA0562" w14:textId="77777777" w:rsidR="00C538C0" w:rsidRPr="00C538C0" w:rsidRDefault="00C538C0" w:rsidP="00C538C0">
      <w:pPr>
        <w:tabs>
          <w:tab w:val="left" w:pos="483"/>
        </w:tabs>
        <w:ind w:right="440"/>
        <w:jc w:val="both"/>
        <w:rPr>
          <w:rFonts w:asciiTheme="minorHAnsi" w:hAnsiTheme="minorHAnsi" w:cstheme="minorHAnsi"/>
        </w:rPr>
      </w:pPr>
      <w:r w:rsidRPr="00C538C0">
        <w:rPr>
          <w:rFonts w:asciiTheme="minorHAnsi" w:hAnsiTheme="minorHAnsi" w:cstheme="minorHAnsi"/>
        </w:rPr>
        <w:t>(Revised April 28, 2023)</w:t>
      </w:r>
    </w:p>
    <w:p w14:paraId="49AD3C05" w14:textId="77777777" w:rsidR="00C538C0" w:rsidRPr="00C538C0" w:rsidRDefault="00C538C0" w:rsidP="00C538C0">
      <w:pPr>
        <w:tabs>
          <w:tab w:val="left" w:pos="483"/>
        </w:tabs>
        <w:ind w:right="440"/>
        <w:jc w:val="both"/>
        <w:rPr>
          <w:rFonts w:asciiTheme="minorHAnsi" w:hAnsiTheme="minorHAnsi" w:cstheme="minorHAnsi"/>
        </w:rPr>
      </w:pPr>
      <w:r w:rsidRPr="00C538C0">
        <w:rPr>
          <w:rFonts w:asciiTheme="minorHAnsi" w:hAnsiTheme="minorHAnsi" w:cstheme="minorHAnsi"/>
        </w:rPr>
        <w:t>(Revised June 23, 2023)</w:t>
      </w:r>
    </w:p>
    <w:p w14:paraId="15E4673B" w14:textId="77777777" w:rsidR="00C538C0" w:rsidRPr="00C538C0" w:rsidRDefault="00C538C0" w:rsidP="00C538C0">
      <w:pPr>
        <w:tabs>
          <w:tab w:val="left" w:pos="483"/>
        </w:tabs>
        <w:ind w:right="440"/>
        <w:jc w:val="both"/>
        <w:rPr>
          <w:rFonts w:asciiTheme="minorHAnsi" w:hAnsiTheme="minorHAnsi" w:cstheme="minorHAnsi"/>
        </w:rPr>
      </w:pPr>
      <w:r w:rsidRPr="00C538C0">
        <w:rPr>
          <w:rFonts w:asciiTheme="minorHAnsi" w:hAnsiTheme="minorHAnsi" w:cstheme="minorHAnsi"/>
        </w:rPr>
        <w:t>(Revised October 4, 2023)</w:t>
      </w:r>
    </w:p>
    <w:p w14:paraId="7C8F06AF" w14:textId="77777777" w:rsidR="00C538C0" w:rsidRPr="00EF5576" w:rsidRDefault="00C538C0" w:rsidP="00C538C0">
      <w:pPr>
        <w:pStyle w:val="Indented"/>
      </w:pPr>
    </w:p>
    <w:sectPr w:rsidR="00C538C0" w:rsidRPr="00EF5576" w:rsidSect="00C538C0">
      <w:type w:val="continuous"/>
      <w:pgSz w:w="12600" w:h="16200" w:code="1"/>
      <w:pgMar w:top="1890" w:right="900" w:bottom="900" w:left="900" w:header="1080" w:footer="22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455B" w14:textId="77777777" w:rsidR="009563CA" w:rsidRDefault="009563CA" w:rsidP="00EA3E86">
      <w:r>
        <w:separator/>
      </w:r>
    </w:p>
  </w:endnote>
  <w:endnote w:type="continuationSeparator" w:id="0">
    <w:p w14:paraId="24295E04" w14:textId="77777777" w:rsidR="009563CA" w:rsidRDefault="009563CA" w:rsidP="00EA3E86">
      <w:r>
        <w:continuationSeparator/>
      </w:r>
    </w:p>
  </w:endnote>
  <w:endnote w:type="continuationNotice" w:id="1">
    <w:p w14:paraId="7E6969DD" w14:textId="77777777" w:rsidR="009563CA" w:rsidRDefault="0095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lack">
    <w:altName w:val="Calibri"/>
    <w:panose1 w:val="00000000000000000000"/>
    <w:charset w:val="00"/>
    <w:family w:val="modern"/>
    <w:notTrueType/>
    <w:pitch w:val="variable"/>
    <w:sig w:usb0="A00000AF" w:usb1="50000048" w:usb2="00000000" w:usb3="00000000" w:csb0="00000111"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06138"/>
      <w:docPartObj>
        <w:docPartGallery w:val="Page Numbers (Bottom of Page)"/>
        <w:docPartUnique/>
      </w:docPartObj>
    </w:sdtPr>
    <w:sdtEndPr>
      <w:rPr>
        <w:color w:val="7F7F7F" w:themeColor="background1" w:themeShade="7F"/>
        <w:spacing w:val="60"/>
      </w:rPr>
    </w:sdtEndPr>
    <w:sdtContent>
      <w:p w14:paraId="5EAFD483" w14:textId="35AFFDD0"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8EC26B" w14:textId="1E2F3034" w:rsidR="008F435F" w:rsidRPr="00A53A56" w:rsidRDefault="008F435F" w:rsidP="009252CD">
    <w:pPr>
      <w:pStyle w:val="Footer"/>
      <w:rPr>
        <w:rFonts w:ascii="Gotham Medium" w:hAnsi="Gotham Medium"/>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4381"/>
      <w:docPartObj>
        <w:docPartGallery w:val="Page Numbers (Bottom of Page)"/>
        <w:docPartUnique/>
      </w:docPartObj>
    </w:sdtPr>
    <w:sdtEndPr>
      <w:rPr>
        <w:color w:val="7F7F7F" w:themeColor="background1" w:themeShade="7F"/>
        <w:spacing w:val="60"/>
      </w:rPr>
    </w:sdtEndPr>
    <w:sdtContent>
      <w:p w14:paraId="0E224A87" w14:textId="467B52D1"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9E9475" w14:textId="52EDF6CF" w:rsidR="008F435F" w:rsidRPr="009252CD" w:rsidRDefault="008F435F" w:rsidP="009252CD">
    <w:pPr>
      <w:pStyle w:val="Footer"/>
      <w:jc w:val="right"/>
      <w:rPr>
        <w:rFonts w:ascii="Gotham Medium" w:hAnsi="Gotham Medium"/>
        <w:color w:val="58595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C680" w14:textId="77777777" w:rsidR="00C538C0" w:rsidRDefault="00C538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4142"/>
      <w:docPartObj>
        <w:docPartGallery w:val="Page Numbers (Bottom of Page)"/>
        <w:docPartUnique/>
      </w:docPartObj>
    </w:sdtPr>
    <w:sdtEndPr>
      <w:rPr>
        <w:rFonts w:ascii="Gotham Medium" w:hAnsi="Gotham Medium"/>
        <w:noProof/>
        <w:color w:val="58595B"/>
        <w:sz w:val="18"/>
        <w:szCs w:val="18"/>
      </w:rPr>
    </w:sdtEndPr>
    <w:sdtContent>
      <w:p w14:paraId="27ACBF44" w14:textId="20FF2E68" w:rsidR="008F435F" w:rsidRPr="006775D5" w:rsidRDefault="008F435F" w:rsidP="006775D5">
        <w:pPr>
          <w:pStyle w:val="Footer"/>
          <w:rPr>
            <w:rFonts w:ascii="Gotham Medium" w:hAnsi="Gotham Medium"/>
            <w:color w:val="58595B"/>
            <w:sz w:val="18"/>
            <w:szCs w:val="18"/>
          </w:rPr>
        </w:pPr>
        <w:r w:rsidRPr="009252CD">
          <w:rPr>
            <w:rFonts w:ascii="Gotham Medium" w:hAnsi="Gotham Medium"/>
            <w:color w:val="58595B"/>
            <w:sz w:val="18"/>
            <w:szCs w:val="18"/>
          </w:rPr>
          <w:fldChar w:fldCharType="begin"/>
        </w:r>
        <w:r w:rsidRPr="009252CD">
          <w:rPr>
            <w:rFonts w:ascii="Gotham Medium" w:hAnsi="Gotham Medium"/>
            <w:color w:val="58595B"/>
            <w:sz w:val="18"/>
            <w:szCs w:val="18"/>
          </w:rPr>
          <w:instrText xml:space="preserve"> PAGE   \* MERGEFORMAT </w:instrText>
        </w:r>
        <w:r w:rsidRPr="009252CD">
          <w:rPr>
            <w:rFonts w:ascii="Gotham Medium" w:hAnsi="Gotham Medium"/>
            <w:color w:val="58595B"/>
            <w:sz w:val="18"/>
            <w:szCs w:val="18"/>
          </w:rPr>
          <w:fldChar w:fldCharType="separate"/>
        </w:r>
        <w:r>
          <w:rPr>
            <w:rFonts w:ascii="Gotham Medium" w:hAnsi="Gotham Medium"/>
            <w:color w:val="58595B"/>
            <w:sz w:val="18"/>
            <w:szCs w:val="18"/>
          </w:rPr>
          <w:t>3</w:t>
        </w:r>
        <w:r w:rsidRPr="009252CD">
          <w:rPr>
            <w:rFonts w:ascii="Gotham Medium" w:hAnsi="Gotham Medium"/>
            <w:noProof/>
            <w:color w:val="58595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8793" w14:textId="77777777" w:rsidR="009563CA" w:rsidRDefault="009563CA" w:rsidP="00EA3E86">
      <w:r>
        <w:separator/>
      </w:r>
    </w:p>
  </w:footnote>
  <w:footnote w:type="continuationSeparator" w:id="0">
    <w:p w14:paraId="5917E164" w14:textId="77777777" w:rsidR="009563CA" w:rsidRDefault="009563CA" w:rsidP="00EA3E86">
      <w:r>
        <w:continuationSeparator/>
      </w:r>
    </w:p>
  </w:footnote>
  <w:footnote w:type="continuationNotice" w:id="1">
    <w:p w14:paraId="0E59F60C" w14:textId="77777777" w:rsidR="009563CA" w:rsidRDefault="0095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12F" w14:textId="77777777" w:rsidR="00B36A59" w:rsidRDefault="00B36A59" w:rsidP="00B36A59">
    <w:pPr>
      <w:pStyle w:val="BasicParagraph"/>
      <w:rPr>
        <w:rStyle w:val="NameHeaderChar"/>
        <w:color w:val="A99A6E"/>
      </w:rPr>
    </w:pPr>
    <w:r>
      <w:rPr>
        <w:rStyle w:val="NameHeaderChar"/>
        <w:color w:val="A99A6E"/>
      </w:rPr>
      <w:t xml:space="preserve">STANDARDS OF PRACTICE: ADVANCED FACIAL AND ESTHETIC THERAPIES </w:t>
    </w:r>
  </w:p>
  <w:p w14:paraId="652AD417" w14:textId="6210AD5A" w:rsidR="00B36A59" w:rsidRPr="002765C2" w:rsidRDefault="00B36A59" w:rsidP="00B36A59">
    <w:pPr>
      <w:pStyle w:val="BasicParagraph"/>
      <w:rPr>
        <w:rFonts w:ascii="Gotham Book" w:hAnsi="Gotham Book" w:cs="Gotham Book"/>
        <w:caps/>
        <w:color w:val="A99A6E"/>
        <w:spacing w:val="7"/>
        <w:sz w:val="18"/>
        <w:szCs w:val="18"/>
      </w:rPr>
    </w:pPr>
    <w:r w:rsidRPr="002765C2">
      <w:rPr>
        <w:rStyle w:val="NameHeaderChar"/>
        <w:color w:val="A99A6E"/>
      </w:rPr>
      <w:t>and Adjunctive Considerations</w:t>
    </w:r>
    <w:r w:rsidRPr="002765C2">
      <w:rPr>
        <w:rFonts w:ascii="Gotham Medium" w:hAnsi="Gotham Medium" w:cs="Gotham Medium"/>
        <w:caps/>
        <w:color w:val="A99A6E"/>
        <w:spacing w:val="7"/>
        <w:sz w:val="18"/>
        <w:szCs w:val="18"/>
      </w:rPr>
      <w:t xml:space="preserve"> </w:t>
    </w:r>
    <w:r w:rsidRPr="002765C2">
      <w:rPr>
        <w:rFonts w:ascii="Gotham Medium" w:hAnsi="Gotham Medium" w:cs="Gotham Medium"/>
        <w:caps/>
        <w:color w:val="A99A6E"/>
        <w:spacing w:val="7"/>
        <w:sz w:val="18"/>
        <w:szCs w:val="18"/>
      </w:rPr>
      <w:br/>
    </w:r>
    <w:r w:rsidRPr="002765C2">
      <w:rPr>
        <w:rStyle w:val="UpdatedHeaderChar"/>
        <w:color w:val="A99A6E"/>
      </w:rPr>
      <w:t>UPdated November 2022</w:t>
    </w:r>
  </w:p>
  <w:p w14:paraId="357D8877" w14:textId="5EE7D7BC" w:rsidR="008F435F" w:rsidRPr="009252CD" w:rsidRDefault="00130508" w:rsidP="009252CD">
    <w:pPr>
      <w:pStyle w:val="BasicParagraph"/>
      <w:jc w:val="right"/>
      <w:rPr>
        <w:rFonts w:ascii="Gotham Medium" w:hAnsi="Gotham Medium" w:cs="Gotham Medium"/>
        <w:caps/>
        <w:color w:val="A7976C"/>
        <w:sz w:val="18"/>
        <w:szCs w:val="18"/>
      </w:rPr>
    </w:pPr>
    <w:r w:rsidRPr="00E82B69">
      <w:rPr>
        <w:noProof/>
        <w:color w:val="A99A6E"/>
      </w:rPr>
      <w:drawing>
        <wp:anchor distT="0" distB="0" distL="114300" distR="114300" simplePos="0" relativeHeight="251658240" behindDoc="1" locked="0" layoutInCell="0" allowOverlap="1" wp14:anchorId="7F4C3D61" wp14:editId="38F23090">
          <wp:simplePos x="0" y="0"/>
          <wp:positionH relativeFrom="page">
            <wp:posOffset>-23495</wp:posOffset>
          </wp:positionH>
          <wp:positionV relativeFrom="page">
            <wp:posOffset>-7002</wp:posOffset>
          </wp:positionV>
          <wp:extent cx="8015845" cy="10364016"/>
          <wp:effectExtent l="0" t="0" r="4445"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845" cy="10364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9162C" w14:textId="77965E3A" w:rsidR="008F435F" w:rsidRPr="009252CD" w:rsidRDefault="009C5B39" w:rsidP="009C5B39">
    <w:pPr>
      <w:pStyle w:val="Header"/>
      <w:tabs>
        <w:tab w:val="clear" w:pos="4680"/>
        <w:tab w:val="clear" w:pos="9360"/>
        <w:tab w:val="left" w:pos="1421"/>
      </w:tabs>
    </w:pPr>
    <w:r>
      <w:tab/>
    </w:r>
  </w:p>
  <w:p w14:paraId="4E1E4816" w14:textId="421B89AD" w:rsidR="008F435F" w:rsidRPr="009252CD" w:rsidRDefault="008F435F" w:rsidP="0092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771" w14:textId="2D2CEF68" w:rsidR="008F435F" w:rsidRPr="003814C4" w:rsidRDefault="00C538C0" w:rsidP="009C5B39">
    <w:pPr>
      <w:pStyle w:val="BasicParagraph"/>
      <w:rPr>
        <w:rFonts w:ascii="Gotham Black" w:hAnsi="Gotham Black" w:cs="Gotham Black"/>
        <w:caps/>
        <w:color w:val="A99A6E"/>
        <w:spacing w:val="7"/>
        <w:sz w:val="18"/>
        <w:szCs w:val="18"/>
      </w:rPr>
    </w:pPr>
    <w:sdt>
      <w:sdtPr>
        <w:rPr>
          <w:rFonts w:ascii="Gotham Black" w:hAnsi="Gotham Black" w:cs="Gotham Black"/>
          <w:caps/>
          <w:color w:val="A99A6E"/>
          <w:spacing w:val="7"/>
          <w:sz w:val="18"/>
          <w:szCs w:val="18"/>
        </w:rPr>
        <w:id w:val="822006843"/>
        <w:docPartObj>
          <w:docPartGallery w:val="Watermarks"/>
          <w:docPartUnique/>
        </w:docPartObj>
      </w:sdtPr>
      <w:sdtContent>
        <w:r w:rsidRPr="00C538C0">
          <w:rPr>
            <w:rFonts w:ascii="Gotham Black" w:hAnsi="Gotham Black" w:cs="Gotham Black"/>
            <w:caps/>
            <w:color w:val="A99A6E"/>
            <w:spacing w:val="7"/>
            <w:sz w:val="18"/>
            <w:szCs w:val="18"/>
          </w:rPr>
          <w:pict w14:anchorId="3FCCC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14C4">
      <w:rPr>
        <w:noProof/>
      </w:rPr>
      <mc:AlternateContent>
        <mc:Choice Requires="wps">
          <w:drawing>
            <wp:anchor distT="0" distB="0" distL="114300" distR="114300" simplePos="0" relativeHeight="251658244" behindDoc="0" locked="0" layoutInCell="1" allowOverlap="1" wp14:anchorId="25B2B4F2" wp14:editId="53079788">
              <wp:simplePos x="0" y="0"/>
              <wp:positionH relativeFrom="column">
                <wp:posOffset>21780</wp:posOffset>
              </wp:positionH>
              <wp:positionV relativeFrom="paragraph">
                <wp:posOffset>-323850</wp:posOffset>
              </wp:positionV>
              <wp:extent cx="46863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6300" cy="323850"/>
                      </a:xfrm>
                      <a:prstGeom prst="rect">
                        <a:avLst/>
                      </a:prstGeom>
                      <a:noFill/>
                      <a:ln w="6350">
                        <a:noFill/>
                      </a:ln>
                    </wps:spPr>
                    <wps:txb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2B4F2" id="_x0000_t202" coordsize="21600,21600" o:spt="202" path="m,l,21600r21600,l21600,xe">
              <v:stroke joinstyle="miter"/>
              <v:path gradientshapeok="t" o:connecttype="rect"/>
            </v:shapetype>
            <v:shape id="Text Box 4" o:spid="_x0000_s1026" type="#_x0000_t202" style="position:absolute;margin-left:1.7pt;margin-top:-25.5pt;width:369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" filled="f" stroked="f" strokeweight=".5pt">
              <v:textbo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v:textbox>
            </v:shape>
          </w:pict>
        </mc:Fallback>
      </mc:AlternateContent>
    </w:r>
    <w:r w:rsidR="003215E0">
      <w:rPr>
        <w:noProof/>
      </w:rPr>
      <w:drawing>
        <wp:anchor distT="0" distB="0" distL="114300" distR="114300" simplePos="0" relativeHeight="251658243" behindDoc="1" locked="0" layoutInCell="0" allowOverlap="1" wp14:anchorId="2C18BAF4" wp14:editId="4D3E62E1">
          <wp:simplePos x="0" y="0"/>
          <wp:positionH relativeFrom="page">
            <wp:posOffset>11875</wp:posOffset>
          </wp:positionH>
          <wp:positionV relativeFrom="page">
            <wp:posOffset>3810</wp:posOffset>
          </wp:positionV>
          <wp:extent cx="7980218" cy="10317953"/>
          <wp:effectExtent l="0" t="0" r="1905" b="762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179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F1999" w14:textId="5D258DC9" w:rsidR="008F435F" w:rsidRPr="009252CD" w:rsidRDefault="008F435F" w:rsidP="0092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975" w14:textId="77777777" w:rsidR="00E81FCB" w:rsidRDefault="00E81FCB" w:rsidP="00E81FCB">
    <w:pPr>
      <w:pStyle w:val="BasicParagraph"/>
      <w:spacing w:line="240" w:lineRule="auto"/>
      <w:rPr>
        <w:rFonts w:ascii="Gotham Light" w:hAnsi="Gotham Light" w:cstheme="minorBidi"/>
        <w:caps/>
        <w:noProof/>
        <w:color w:val="A99A6E"/>
        <w:sz w:val="36"/>
        <w:szCs w:val="36"/>
      </w:rPr>
    </w:pPr>
  </w:p>
  <w:p w14:paraId="5029BFC2" w14:textId="77777777" w:rsidR="00C538C0" w:rsidRDefault="00E81FCB" w:rsidP="00C538C0">
    <w:pPr>
      <w:pStyle w:val="BasicParagraph"/>
      <w:rPr>
        <w:rFonts w:ascii="Gotham Light" w:hAnsi="Gotham Light" w:cstheme="minorBidi"/>
        <w:caps/>
        <w:noProof/>
        <w:color w:val="A99A6E"/>
        <w:sz w:val="44"/>
        <w:szCs w:val="44"/>
      </w:rPr>
    </w:pPr>
    <w:r w:rsidRPr="00E9007B">
      <w:rPr>
        <w:noProof/>
        <w:sz w:val="44"/>
        <w:szCs w:val="44"/>
      </w:rPr>
      <w:drawing>
        <wp:anchor distT="0" distB="0" distL="114300" distR="114300" simplePos="0" relativeHeight="251658242" behindDoc="1" locked="0" layoutInCell="0" allowOverlap="1" wp14:anchorId="4B97B058" wp14:editId="3E64CB32">
          <wp:simplePos x="0" y="0"/>
          <wp:positionH relativeFrom="page">
            <wp:posOffset>445</wp:posOffset>
          </wp:positionH>
          <wp:positionV relativeFrom="page">
            <wp:posOffset>4445</wp:posOffset>
          </wp:positionV>
          <wp:extent cx="7980218" cy="10320706"/>
          <wp:effectExtent l="0" t="0" r="1905" b="4445"/>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20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8C0">
      <w:rPr>
        <w:rFonts w:ascii="Gotham Light" w:hAnsi="Gotham Light" w:cstheme="minorBidi"/>
        <w:caps/>
        <w:noProof/>
        <w:color w:val="A99A6E"/>
        <w:sz w:val="44"/>
        <w:szCs w:val="44"/>
      </w:rPr>
      <w:t>CDSS</w:t>
    </w:r>
    <w:r w:rsidR="00C538C0" w:rsidRPr="00C538C0">
      <w:rPr>
        <w:rFonts w:ascii="Gotham Light" w:hAnsi="Gotham Light" w:cstheme="minorBidi"/>
        <w:caps/>
        <w:noProof/>
        <w:color w:val="A99A6E"/>
        <w:sz w:val="44"/>
        <w:szCs w:val="44"/>
      </w:rPr>
      <w:t xml:space="preserve"> Guidelines for the General </w:t>
    </w:r>
  </w:p>
  <w:p w14:paraId="76E35F8F" w14:textId="77777777" w:rsidR="00C538C0" w:rsidRDefault="00C538C0" w:rsidP="00C538C0">
    <w:pPr>
      <w:pStyle w:val="BasicParagraph"/>
      <w:rPr>
        <w:rFonts w:ascii="Gotham Light" w:hAnsi="Gotham Light" w:cstheme="minorBidi"/>
        <w:caps/>
        <w:noProof/>
        <w:color w:val="A99A6E"/>
        <w:sz w:val="44"/>
        <w:szCs w:val="44"/>
      </w:rPr>
    </w:pPr>
    <w:r w:rsidRPr="00C538C0">
      <w:rPr>
        <w:rFonts w:ascii="Gotham Light" w:hAnsi="Gotham Light" w:cstheme="minorBidi"/>
        <w:caps/>
        <w:noProof/>
        <w:color w:val="A99A6E"/>
        <w:sz w:val="44"/>
        <w:szCs w:val="44"/>
      </w:rPr>
      <w:t>Practitioner for the</w:t>
    </w:r>
    <w:r>
      <w:rPr>
        <w:rFonts w:ascii="Gotham Light" w:hAnsi="Gotham Light" w:cstheme="minorBidi"/>
        <w:caps/>
        <w:noProof/>
        <w:color w:val="A99A6E"/>
        <w:sz w:val="44"/>
        <w:szCs w:val="44"/>
      </w:rPr>
      <w:t xml:space="preserve"> </w:t>
    </w:r>
    <w:r w:rsidRPr="00C538C0">
      <w:rPr>
        <w:rFonts w:ascii="Gotham Light" w:hAnsi="Gotham Light" w:cstheme="minorBidi"/>
        <w:caps/>
        <w:noProof/>
        <w:color w:val="A99A6E"/>
        <w:sz w:val="44"/>
        <w:szCs w:val="44"/>
      </w:rPr>
      <w:t xml:space="preserve">Management of </w:t>
    </w:r>
  </w:p>
  <w:p w14:paraId="28FBBDA4" w14:textId="77777777" w:rsidR="00C538C0" w:rsidRDefault="00C538C0" w:rsidP="00C538C0">
    <w:pPr>
      <w:pStyle w:val="BasicParagraph"/>
      <w:rPr>
        <w:rFonts w:ascii="Gotham Light" w:hAnsi="Gotham Light" w:cstheme="minorBidi"/>
        <w:caps/>
        <w:noProof/>
        <w:color w:val="A99A6E"/>
        <w:sz w:val="44"/>
        <w:szCs w:val="44"/>
      </w:rPr>
    </w:pPr>
    <w:r w:rsidRPr="00C538C0">
      <w:rPr>
        <w:rFonts w:ascii="Gotham Light" w:hAnsi="Gotham Light" w:cstheme="minorBidi"/>
        <w:caps/>
        <w:noProof/>
        <w:color w:val="A99A6E"/>
        <w:sz w:val="44"/>
        <w:szCs w:val="44"/>
      </w:rPr>
      <w:t>Patients with</w:t>
    </w:r>
    <w:r>
      <w:rPr>
        <w:rFonts w:ascii="Gotham Light" w:hAnsi="Gotham Light" w:cstheme="minorBidi"/>
        <w:caps/>
        <w:noProof/>
        <w:color w:val="A99A6E"/>
        <w:sz w:val="44"/>
        <w:szCs w:val="44"/>
      </w:rPr>
      <w:t xml:space="preserve"> </w:t>
    </w:r>
    <w:r w:rsidRPr="00C538C0">
      <w:rPr>
        <w:rFonts w:ascii="Gotham Light" w:hAnsi="Gotham Light" w:cstheme="minorBidi"/>
        <w:caps/>
        <w:noProof/>
        <w:color w:val="A99A6E"/>
        <w:sz w:val="44"/>
        <w:szCs w:val="44"/>
      </w:rPr>
      <w:t xml:space="preserve">Temporomandibular </w:t>
    </w:r>
  </w:p>
  <w:p w14:paraId="4B63BC59" w14:textId="0BD5ED42" w:rsidR="008F435F" w:rsidRPr="00E9007B" w:rsidRDefault="00C538C0" w:rsidP="00C538C0">
    <w:pPr>
      <w:pStyle w:val="BasicParagraph"/>
      <w:rPr>
        <w:rFonts w:ascii="Gotham Light" w:hAnsi="Gotham Light" w:cstheme="minorBidi"/>
        <w:caps/>
        <w:noProof/>
        <w:color w:val="A99A6E"/>
        <w:sz w:val="44"/>
        <w:szCs w:val="44"/>
      </w:rPr>
    </w:pPr>
    <w:r w:rsidRPr="00C538C0">
      <w:rPr>
        <w:rFonts w:ascii="Gotham Light" w:hAnsi="Gotham Light" w:cstheme="minorBidi"/>
        <w:caps/>
        <w:noProof/>
        <w:color w:val="A99A6E"/>
        <w:sz w:val="44"/>
        <w:szCs w:val="44"/>
      </w:rPr>
      <w:t>Disorders (TMDs)</w:t>
    </w:r>
  </w:p>
  <w:p w14:paraId="116AF7B8" w14:textId="245EA8B5" w:rsidR="00662B7B" w:rsidRPr="00547425" w:rsidRDefault="00547425" w:rsidP="00547425">
    <w:pPr>
      <w:pStyle w:val="BasicParagraph"/>
      <w:tabs>
        <w:tab w:val="left" w:pos="954"/>
      </w:tabs>
      <w:spacing w:line="240" w:lineRule="auto"/>
    </w:pPr>
    <w:r>
      <w:rPr>
        <w:rFonts w:ascii="Gotham Medium"/>
        <w:color w:val="A7986D"/>
      </w:rPr>
      <w:t>D</w:t>
    </w:r>
    <w:r w:rsidR="006957BC">
      <w:rPr>
        <w:rFonts w:ascii="Gotham Medium"/>
        <w:color w:val="A7986D"/>
      </w:rPr>
      <w:t>RAFT</w:t>
    </w:r>
  </w:p>
  <w:p w14:paraId="0C04A785" w14:textId="77777777" w:rsidR="008F435F" w:rsidRPr="009252CD" w:rsidRDefault="008F435F" w:rsidP="0092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380" w14:textId="5CFC5A55" w:rsidR="008F435F" w:rsidRPr="009252CD" w:rsidRDefault="00424219" w:rsidP="009252CD">
    <w:pPr>
      <w:pStyle w:val="BasicParagraph"/>
      <w:jc w:val="right"/>
      <w:rPr>
        <w:rFonts w:ascii="Gotham Medium" w:hAnsi="Gotham Medium" w:cs="Gotham Medium"/>
        <w:caps/>
        <w:color w:val="A7976C"/>
        <w:sz w:val="18"/>
        <w:szCs w:val="18"/>
      </w:rPr>
    </w:pPr>
    <w:r>
      <w:rPr>
        <w:noProof/>
      </w:rPr>
      <w:drawing>
        <wp:anchor distT="0" distB="0" distL="114300" distR="114300" simplePos="0" relativeHeight="251658241" behindDoc="1" locked="1" layoutInCell="1" allowOverlap="1" wp14:anchorId="08472C5B" wp14:editId="340E13DB">
          <wp:simplePos x="0" y="0"/>
          <wp:positionH relativeFrom="page">
            <wp:posOffset>-2540</wp:posOffset>
          </wp:positionH>
          <wp:positionV relativeFrom="page">
            <wp:posOffset>8890</wp:posOffset>
          </wp:positionV>
          <wp:extent cx="8001000" cy="10287635"/>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028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35F">
      <w:rPr>
        <w:rFonts w:ascii="Gotham Medium" w:hAnsi="Gotham Medium" w:cs="Gotham Medium"/>
        <w:caps/>
        <w:color w:val="A7976C"/>
        <w:sz w:val="18"/>
        <w:szCs w:val="18"/>
      </w:rPr>
      <w:t>College of Dental Surgeons of Saskatchewan</w:t>
    </w:r>
  </w:p>
  <w:p w14:paraId="200BEF44" w14:textId="7183857F" w:rsidR="008F435F" w:rsidRPr="009252CD" w:rsidRDefault="008F435F" w:rsidP="00925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AFA"/>
    <w:multiLevelType w:val="hybridMultilevel"/>
    <w:tmpl w:val="B32062E6"/>
    <w:lvl w:ilvl="0" w:tplc="FFFFFFFF">
      <w:start w:val="1"/>
      <w:numFmt w:val="decimal"/>
      <w:lvlText w:val="%1."/>
      <w:lvlJc w:val="left"/>
      <w:pPr>
        <w:ind w:left="696" w:hanging="360"/>
      </w:p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 w15:restartNumberingAfterBreak="0">
    <w:nsid w:val="15080D2E"/>
    <w:multiLevelType w:val="hybridMultilevel"/>
    <w:tmpl w:val="C41ABB38"/>
    <w:lvl w:ilvl="0" w:tplc="CCEAE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5976"/>
    <w:multiLevelType w:val="hybridMultilevel"/>
    <w:tmpl w:val="A6E066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F67D5"/>
    <w:multiLevelType w:val="hybridMultilevel"/>
    <w:tmpl w:val="789A153C"/>
    <w:lvl w:ilvl="0" w:tplc="AF18B438">
      <w:numFmt w:val="bullet"/>
      <w:lvlText w:val="•"/>
      <w:lvlJc w:val="left"/>
      <w:pPr>
        <w:ind w:left="52" w:hanging="360"/>
      </w:pPr>
      <w:rPr>
        <w:rFonts w:ascii="Gotham Book" w:eastAsiaTheme="minorHAnsi" w:hAnsi="Gotham Book" w:cs="Gotham Book" w:hint="default"/>
      </w:rPr>
    </w:lvl>
    <w:lvl w:ilvl="1" w:tplc="10090003" w:tentative="1">
      <w:start w:val="1"/>
      <w:numFmt w:val="bullet"/>
      <w:lvlText w:val="o"/>
      <w:lvlJc w:val="left"/>
      <w:pPr>
        <w:ind w:left="772" w:hanging="360"/>
      </w:pPr>
      <w:rPr>
        <w:rFonts w:ascii="Courier New" w:hAnsi="Courier New" w:cs="Courier New" w:hint="default"/>
      </w:rPr>
    </w:lvl>
    <w:lvl w:ilvl="2" w:tplc="10090005" w:tentative="1">
      <w:start w:val="1"/>
      <w:numFmt w:val="bullet"/>
      <w:lvlText w:val=""/>
      <w:lvlJc w:val="left"/>
      <w:pPr>
        <w:ind w:left="1492" w:hanging="360"/>
      </w:pPr>
      <w:rPr>
        <w:rFonts w:ascii="Wingdings" w:hAnsi="Wingdings" w:hint="default"/>
      </w:rPr>
    </w:lvl>
    <w:lvl w:ilvl="3" w:tplc="10090001" w:tentative="1">
      <w:start w:val="1"/>
      <w:numFmt w:val="bullet"/>
      <w:lvlText w:val=""/>
      <w:lvlJc w:val="left"/>
      <w:pPr>
        <w:ind w:left="2212" w:hanging="360"/>
      </w:pPr>
      <w:rPr>
        <w:rFonts w:ascii="Symbol" w:hAnsi="Symbol" w:hint="default"/>
      </w:rPr>
    </w:lvl>
    <w:lvl w:ilvl="4" w:tplc="10090003" w:tentative="1">
      <w:start w:val="1"/>
      <w:numFmt w:val="bullet"/>
      <w:lvlText w:val="o"/>
      <w:lvlJc w:val="left"/>
      <w:pPr>
        <w:ind w:left="2932" w:hanging="360"/>
      </w:pPr>
      <w:rPr>
        <w:rFonts w:ascii="Courier New" w:hAnsi="Courier New" w:cs="Courier New" w:hint="default"/>
      </w:rPr>
    </w:lvl>
    <w:lvl w:ilvl="5" w:tplc="10090005" w:tentative="1">
      <w:start w:val="1"/>
      <w:numFmt w:val="bullet"/>
      <w:lvlText w:val=""/>
      <w:lvlJc w:val="left"/>
      <w:pPr>
        <w:ind w:left="3652" w:hanging="360"/>
      </w:pPr>
      <w:rPr>
        <w:rFonts w:ascii="Wingdings" w:hAnsi="Wingdings" w:hint="default"/>
      </w:rPr>
    </w:lvl>
    <w:lvl w:ilvl="6" w:tplc="10090001" w:tentative="1">
      <w:start w:val="1"/>
      <w:numFmt w:val="bullet"/>
      <w:lvlText w:val=""/>
      <w:lvlJc w:val="left"/>
      <w:pPr>
        <w:ind w:left="4372" w:hanging="360"/>
      </w:pPr>
      <w:rPr>
        <w:rFonts w:ascii="Symbol" w:hAnsi="Symbol" w:hint="default"/>
      </w:rPr>
    </w:lvl>
    <w:lvl w:ilvl="7" w:tplc="10090003" w:tentative="1">
      <w:start w:val="1"/>
      <w:numFmt w:val="bullet"/>
      <w:lvlText w:val="o"/>
      <w:lvlJc w:val="left"/>
      <w:pPr>
        <w:ind w:left="5092" w:hanging="360"/>
      </w:pPr>
      <w:rPr>
        <w:rFonts w:ascii="Courier New" w:hAnsi="Courier New" w:cs="Courier New" w:hint="default"/>
      </w:rPr>
    </w:lvl>
    <w:lvl w:ilvl="8" w:tplc="10090005" w:tentative="1">
      <w:start w:val="1"/>
      <w:numFmt w:val="bullet"/>
      <w:lvlText w:val=""/>
      <w:lvlJc w:val="left"/>
      <w:pPr>
        <w:ind w:left="5812" w:hanging="360"/>
      </w:pPr>
      <w:rPr>
        <w:rFonts w:ascii="Wingdings" w:hAnsi="Wingdings" w:hint="default"/>
      </w:rPr>
    </w:lvl>
  </w:abstractNum>
  <w:abstractNum w:abstractNumId="4" w15:restartNumberingAfterBreak="0">
    <w:nsid w:val="194A6394"/>
    <w:multiLevelType w:val="hybridMultilevel"/>
    <w:tmpl w:val="B32062E6"/>
    <w:lvl w:ilvl="0" w:tplc="1009000F">
      <w:start w:val="1"/>
      <w:numFmt w:val="decimal"/>
      <w:lvlText w:val="%1."/>
      <w:lvlJc w:val="left"/>
      <w:pPr>
        <w:ind w:left="696" w:hanging="360"/>
      </w:pPr>
    </w:lvl>
    <w:lvl w:ilvl="1" w:tplc="06B8FD76">
      <w:start w:val="1"/>
      <w:numFmt w:val="lowerLetter"/>
      <w:lvlText w:val="%2."/>
      <w:lvlJc w:val="left"/>
      <w:pPr>
        <w:ind w:left="1416" w:hanging="360"/>
      </w:pPr>
      <w:rPr>
        <w:rFonts w:hint="default"/>
      </w:r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5" w15:restartNumberingAfterBreak="0">
    <w:nsid w:val="1AE875D9"/>
    <w:multiLevelType w:val="hybridMultilevel"/>
    <w:tmpl w:val="935E0914"/>
    <w:lvl w:ilvl="0" w:tplc="B686D9EE">
      <w:start w:val="1"/>
      <w:numFmt w:val="decimal"/>
      <w:pStyle w:v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05481"/>
    <w:multiLevelType w:val="hybridMultilevel"/>
    <w:tmpl w:val="E1201E00"/>
    <w:lvl w:ilvl="0" w:tplc="10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430" w:hanging="45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2F00D6"/>
    <w:multiLevelType w:val="hybridMultilevel"/>
    <w:tmpl w:val="06E03462"/>
    <w:lvl w:ilvl="0" w:tplc="10090001">
      <w:start w:val="1"/>
      <w:numFmt w:val="bullet"/>
      <w:lvlText w:val=""/>
      <w:lvlJc w:val="left"/>
      <w:pPr>
        <w:ind w:left="412" w:hanging="360"/>
      </w:pPr>
      <w:rPr>
        <w:rFonts w:ascii="Symbol" w:hAnsi="Symbol" w:hint="default"/>
      </w:rPr>
    </w:lvl>
    <w:lvl w:ilvl="1" w:tplc="2020EAF0">
      <w:numFmt w:val="bullet"/>
      <w:lvlText w:val="•"/>
      <w:lvlJc w:val="left"/>
      <w:pPr>
        <w:ind w:left="1132" w:hanging="360"/>
      </w:pPr>
      <w:rPr>
        <w:rFonts w:ascii="Gotham Book" w:eastAsiaTheme="minorHAnsi" w:hAnsi="Gotham Book" w:cs="Gotham Book" w:hint="default"/>
      </w:rPr>
    </w:lvl>
    <w:lvl w:ilvl="2" w:tplc="10090005" w:tentative="1">
      <w:start w:val="1"/>
      <w:numFmt w:val="bullet"/>
      <w:lvlText w:val=""/>
      <w:lvlJc w:val="left"/>
      <w:pPr>
        <w:ind w:left="1852" w:hanging="360"/>
      </w:pPr>
      <w:rPr>
        <w:rFonts w:ascii="Wingdings" w:hAnsi="Wingdings" w:hint="default"/>
      </w:rPr>
    </w:lvl>
    <w:lvl w:ilvl="3" w:tplc="10090001" w:tentative="1">
      <w:start w:val="1"/>
      <w:numFmt w:val="bullet"/>
      <w:lvlText w:val=""/>
      <w:lvlJc w:val="left"/>
      <w:pPr>
        <w:ind w:left="2572" w:hanging="360"/>
      </w:pPr>
      <w:rPr>
        <w:rFonts w:ascii="Symbol" w:hAnsi="Symbol" w:hint="default"/>
      </w:rPr>
    </w:lvl>
    <w:lvl w:ilvl="4" w:tplc="10090003" w:tentative="1">
      <w:start w:val="1"/>
      <w:numFmt w:val="bullet"/>
      <w:lvlText w:val="o"/>
      <w:lvlJc w:val="left"/>
      <w:pPr>
        <w:ind w:left="3292" w:hanging="360"/>
      </w:pPr>
      <w:rPr>
        <w:rFonts w:ascii="Courier New" w:hAnsi="Courier New" w:cs="Courier New" w:hint="default"/>
      </w:rPr>
    </w:lvl>
    <w:lvl w:ilvl="5" w:tplc="10090005" w:tentative="1">
      <w:start w:val="1"/>
      <w:numFmt w:val="bullet"/>
      <w:lvlText w:val=""/>
      <w:lvlJc w:val="left"/>
      <w:pPr>
        <w:ind w:left="4012" w:hanging="360"/>
      </w:pPr>
      <w:rPr>
        <w:rFonts w:ascii="Wingdings" w:hAnsi="Wingdings" w:hint="default"/>
      </w:rPr>
    </w:lvl>
    <w:lvl w:ilvl="6" w:tplc="10090001" w:tentative="1">
      <w:start w:val="1"/>
      <w:numFmt w:val="bullet"/>
      <w:lvlText w:val=""/>
      <w:lvlJc w:val="left"/>
      <w:pPr>
        <w:ind w:left="4732" w:hanging="360"/>
      </w:pPr>
      <w:rPr>
        <w:rFonts w:ascii="Symbol" w:hAnsi="Symbol" w:hint="default"/>
      </w:rPr>
    </w:lvl>
    <w:lvl w:ilvl="7" w:tplc="10090003" w:tentative="1">
      <w:start w:val="1"/>
      <w:numFmt w:val="bullet"/>
      <w:lvlText w:val="o"/>
      <w:lvlJc w:val="left"/>
      <w:pPr>
        <w:ind w:left="5452" w:hanging="360"/>
      </w:pPr>
      <w:rPr>
        <w:rFonts w:ascii="Courier New" w:hAnsi="Courier New" w:cs="Courier New" w:hint="default"/>
      </w:rPr>
    </w:lvl>
    <w:lvl w:ilvl="8" w:tplc="10090005" w:tentative="1">
      <w:start w:val="1"/>
      <w:numFmt w:val="bullet"/>
      <w:lvlText w:val=""/>
      <w:lvlJc w:val="left"/>
      <w:pPr>
        <w:ind w:left="6172" w:hanging="360"/>
      </w:pPr>
      <w:rPr>
        <w:rFonts w:ascii="Wingdings" w:hAnsi="Wingdings" w:hint="default"/>
      </w:rPr>
    </w:lvl>
  </w:abstractNum>
  <w:abstractNum w:abstractNumId="8" w15:restartNumberingAfterBreak="0">
    <w:nsid w:val="28B67A48"/>
    <w:multiLevelType w:val="hybridMultilevel"/>
    <w:tmpl w:val="DAD01724"/>
    <w:lvl w:ilvl="0" w:tplc="1009000F">
      <w:start w:val="1"/>
      <w:numFmt w:val="decimal"/>
      <w:lvlText w:val="%1."/>
      <w:lvlJc w:val="left"/>
      <w:pPr>
        <w:ind w:left="1350" w:hanging="360"/>
      </w:pPr>
    </w:lvl>
    <w:lvl w:ilvl="1" w:tplc="10090019">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9" w15:restartNumberingAfterBreak="0">
    <w:nsid w:val="2A7B6AE4"/>
    <w:multiLevelType w:val="hybridMultilevel"/>
    <w:tmpl w:val="F75876B2"/>
    <w:lvl w:ilvl="0" w:tplc="3D9AB2E2">
      <w:start w:val="1"/>
      <w:numFmt w:val="lowerLetter"/>
      <w:lvlText w:val="%1."/>
      <w:lvlJc w:val="left"/>
      <w:pPr>
        <w:ind w:left="720" w:hanging="360"/>
      </w:pPr>
      <w:rPr>
        <w:rFonts w:hint="default"/>
      </w:rPr>
    </w:lvl>
    <w:lvl w:ilvl="1" w:tplc="12409A1C">
      <w:start w:val="1"/>
      <w:numFmt w:val="decimal"/>
      <w:lvlText w:val="%2."/>
      <w:lvlJc w:val="left"/>
      <w:pPr>
        <w:ind w:left="1440" w:hanging="360"/>
      </w:pPr>
      <w:rPr>
        <w:rFonts w:hint="default"/>
      </w:rPr>
    </w:lvl>
    <w:lvl w:ilvl="2" w:tplc="864A5592">
      <w:start w:val="1"/>
      <w:numFmt w:val="decimal"/>
      <w:lvlText w:val="%3."/>
      <w:lvlJc w:val="left"/>
      <w:pPr>
        <w:ind w:left="2430" w:hanging="45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52031C"/>
    <w:multiLevelType w:val="hybridMultilevel"/>
    <w:tmpl w:val="62DC2D90"/>
    <w:lvl w:ilvl="0" w:tplc="8D545DE6">
      <w:start w:val="5"/>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1" w15:restartNumberingAfterBreak="0">
    <w:nsid w:val="36DF458E"/>
    <w:multiLevelType w:val="hybridMultilevel"/>
    <w:tmpl w:val="A394F45C"/>
    <w:lvl w:ilvl="0" w:tplc="FFFFFFFF">
      <w:start w:val="1"/>
      <w:numFmt w:val="decimal"/>
      <w:lvlText w:val="%1."/>
      <w:lvlJc w:val="left"/>
      <w:pPr>
        <w:ind w:left="400" w:hanging="300"/>
      </w:pPr>
      <w:rPr>
        <w:b w:val="0"/>
        <w:bCs w:val="0"/>
        <w:i w:val="0"/>
        <w:iCs w:val="0"/>
        <w:color w:val="auto"/>
        <w:w w:val="100"/>
        <w:sz w:val="24"/>
        <w:szCs w:val="24"/>
        <w:lang w:val="en-CA" w:eastAsia="en-US" w:bidi="ar-SA"/>
      </w:rPr>
    </w:lvl>
    <w:lvl w:ilvl="1" w:tplc="C3A89B20">
      <w:start w:val="1"/>
      <w:numFmt w:val="decimal"/>
      <w:lvlText w:val="%2)"/>
      <w:lvlJc w:val="left"/>
      <w:pPr>
        <w:ind w:left="1139" w:hanging="320"/>
      </w:pPr>
      <w:rPr>
        <w:rFonts w:ascii="Times New Roman" w:eastAsia="Times New Roman" w:hAnsi="Times New Roman" w:cs="Times New Roman" w:hint="default"/>
        <w:b w:val="0"/>
        <w:bCs w:val="0"/>
        <w:i w:val="0"/>
        <w:iCs w:val="0"/>
        <w:w w:val="99"/>
        <w:sz w:val="24"/>
        <w:szCs w:val="24"/>
        <w:lang w:val="en-CA" w:eastAsia="en-US" w:bidi="ar-SA"/>
      </w:rPr>
    </w:lvl>
    <w:lvl w:ilvl="2" w:tplc="91E69740">
      <w:numFmt w:val="bullet"/>
      <w:lvlText w:val="•"/>
      <w:lvlJc w:val="left"/>
      <w:pPr>
        <w:ind w:left="2122" w:hanging="320"/>
      </w:pPr>
      <w:rPr>
        <w:rFonts w:hint="default"/>
        <w:lang w:val="en-CA" w:eastAsia="en-US" w:bidi="ar-SA"/>
      </w:rPr>
    </w:lvl>
    <w:lvl w:ilvl="3" w:tplc="F4D087EE">
      <w:numFmt w:val="bullet"/>
      <w:lvlText w:val="•"/>
      <w:lvlJc w:val="left"/>
      <w:pPr>
        <w:ind w:left="3104" w:hanging="320"/>
      </w:pPr>
      <w:rPr>
        <w:rFonts w:hint="default"/>
        <w:lang w:val="en-CA" w:eastAsia="en-US" w:bidi="ar-SA"/>
      </w:rPr>
    </w:lvl>
    <w:lvl w:ilvl="4" w:tplc="41328FD4">
      <w:numFmt w:val="bullet"/>
      <w:lvlText w:val="•"/>
      <w:lvlJc w:val="left"/>
      <w:pPr>
        <w:ind w:left="4086" w:hanging="320"/>
      </w:pPr>
      <w:rPr>
        <w:rFonts w:hint="default"/>
        <w:lang w:val="en-CA" w:eastAsia="en-US" w:bidi="ar-SA"/>
      </w:rPr>
    </w:lvl>
    <w:lvl w:ilvl="5" w:tplc="4042AFF6">
      <w:numFmt w:val="bullet"/>
      <w:lvlText w:val="•"/>
      <w:lvlJc w:val="left"/>
      <w:pPr>
        <w:ind w:left="5068" w:hanging="320"/>
      </w:pPr>
      <w:rPr>
        <w:rFonts w:hint="default"/>
        <w:lang w:val="en-CA" w:eastAsia="en-US" w:bidi="ar-SA"/>
      </w:rPr>
    </w:lvl>
    <w:lvl w:ilvl="6" w:tplc="E51276B2">
      <w:numFmt w:val="bullet"/>
      <w:lvlText w:val="•"/>
      <w:lvlJc w:val="left"/>
      <w:pPr>
        <w:ind w:left="6051" w:hanging="320"/>
      </w:pPr>
      <w:rPr>
        <w:rFonts w:hint="default"/>
        <w:lang w:val="en-CA" w:eastAsia="en-US" w:bidi="ar-SA"/>
      </w:rPr>
    </w:lvl>
    <w:lvl w:ilvl="7" w:tplc="169CDFBA">
      <w:numFmt w:val="bullet"/>
      <w:lvlText w:val="•"/>
      <w:lvlJc w:val="left"/>
      <w:pPr>
        <w:ind w:left="7033" w:hanging="320"/>
      </w:pPr>
      <w:rPr>
        <w:rFonts w:hint="default"/>
        <w:lang w:val="en-CA" w:eastAsia="en-US" w:bidi="ar-SA"/>
      </w:rPr>
    </w:lvl>
    <w:lvl w:ilvl="8" w:tplc="73FA991C">
      <w:numFmt w:val="bullet"/>
      <w:lvlText w:val="•"/>
      <w:lvlJc w:val="left"/>
      <w:pPr>
        <w:ind w:left="8015" w:hanging="320"/>
      </w:pPr>
      <w:rPr>
        <w:rFonts w:hint="default"/>
        <w:lang w:val="en-CA" w:eastAsia="en-US" w:bidi="ar-SA"/>
      </w:rPr>
    </w:lvl>
  </w:abstractNum>
  <w:abstractNum w:abstractNumId="12" w15:restartNumberingAfterBreak="0">
    <w:nsid w:val="3BD33E14"/>
    <w:multiLevelType w:val="hybridMultilevel"/>
    <w:tmpl w:val="A1B2B8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E601BE"/>
    <w:multiLevelType w:val="multilevel"/>
    <w:tmpl w:val="EED06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03121E5"/>
    <w:multiLevelType w:val="hybridMultilevel"/>
    <w:tmpl w:val="2500E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4A52E4"/>
    <w:multiLevelType w:val="hybridMultilevel"/>
    <w:tmpl w:val="639A9730"/>
    <w:lvl w:ilvl="0" w:tplc="A2F296BC">
      <w:start w:val="1"/>
      <w:numFmt w:val="decimal"/>
      <w:lvlText w:val="%1)"/>
      <w:lvlJc w:val="left"/>
      <w:pPr>
        <w:ind w:left="460" w:hanging="380"/>
      </w:pPr>
      <w:rPr>
        <w:rFonts w:ascii="Times New Roman" w:eastAsia="Times New Roman" w:hAnsi="Times New Roman" w:cs="Times New Roman" w:hint="default"/>
        <w:b w:val="0"/>
        <w:bCs w:val="0"/>
        <w:i w:val="0"/>
        <w:iCs w:val="0"/>
        <w:w w:val="99"/>
        <w:sz w:val="24"/>
        <w:szCs w:val="24"/>
        <w:lang w:val="en-CA" w:eastAsia="en-US" w:bidi="ar-SA"/>
      </w:rPr>
    </w:lvl>
    <w:lvl w:ilvl="1" w:tplc="3CD2A356">
      <w:numFmt w:val="bullet"/>
      <w:lvlText w:val="•"/>
      <w:lvlJc w:val="left"/>
      <w:pPr>
        <w:ind w:left="1412" w:hanging="380"/>
      </w:pPr>
      <w:rPr>
        <w:rFonts w:hint="default"/>
        <w:lang w:val="en-CA" w:eastAsia="en-US" w:bidi="ar-SA"/>
      </w:rPr>
    </w:lvl>
    <w:lvl w:ilvl="2" w:tplc="8D1CF228">
      <w:numFmt w:val="bullet"/>
      <w:lvlText w:val="•"/>
      <w:lvlJc w:val="left"/>
      <w:pPr>
        <w:ind w:left="2364" w:hanging="380"/>
      </w:pPr>
      <w:rPr>
        <w:rFonts w:hint="default"/>
        <w:lang w:val="en-CA" w:eastAsia="en-US" w:bidi="ar-SA"/>
      </w:rPr>
    </w:lvl>
    <w:lvl w:ilvl="3" w:tplc="883E5C46">
      <w:numFmt w:val="bullet"/>
      <w:lvlText w:val="•"/>
      <w:lvlJc w:val="left"/>
      <w:pPr>
        <w:ind w:left="3316" w:hanging="380"/>
      </w:pPr>
      <w:rPr>
        <w:rFonts w:hint="default"/>
        <w:lang w:val="en-CA" w:eastAsia="en-US" w:bidi="ar-SA"/>
      </w:rPr>
    </w:lvl>
    <w:lvl w:ilvl="4" w:tplc="7662FD44">
      <w:numFmt w:val="bullet"/>
      <w:lvlText w:val="•"/>
      <w:lvlJc w:val="left"/>
      <w:pPr>
        <w:ind w:left="4268" w:hanging="380"/>
      </w:pPr>
      <w:rPr>
        <w:rFonts w:hint="default"/>
        <w:lang w:val="en-CA" w:eastAsia="en-US" w:bidi="ar-SA"/>
      </w:rPr>
    </w:lvl>
    <w:lvl w:ilvl="5" w:tplc="A094F034">
      <w:numFmt w:val="bullet"/>
      <w:lvlText w:val="•"/>
      <w:lvlJc w:val="left"/>
      <w:pPr>
        <w:ind w:left="5220" w:hanging="380"/>
      </w:pPr>
      <w:rPr>
        <w:rFonts w:hint="default"/>
        <w:lang w:val="en-CA" w:eastAsia="en-US" w:bidi="ar-SA"/>
      </w:rPr>
    </w:lvl>
    <w:lvl w:ilvl="6" w:tplc="A2ECC7CE">
      <w:numFmt w:val="bullet"/>
      <w:lvlText w:val="•"/>
      <w:lvlJc w:val="left"/>
      <w:pPr>
        <w:ind w:left="6172" w:hanging="380"/>
      </w:pPr>
      <w:rPr>
        <w:rFonts w:hint="default"/>
        <w:lang w:val="en-CA" w:eastAsia="en-US" w:bidi="ar-SA"/>
      </w:rPr>
    </w:lvl>
    <w:lvl w:ilvl="7" w:tplc="D4E86B46">
      <w:numFmt w:val="bullet"/>
      <w:lvlText w:val="•"/>
      <w:lvlJc w:val="left"/>
      <w:pPr>
        <w:ind w:left="7124" w:hanging="380"/>
      </w:pPr>
      <w:rPr>
        <w:rFonts w:hint="default"/>
        <w:lang w:val="en-CA" w:eastAsia="en-US" w:bidi="ar-SA"/>
      </w:rPr>
    </w:lvl>
    <w:lvl w:ilvl="8" w:tplc="ED8A6816">
      <w:numFmt w:val="bullet"/>
      <w:lvlText w:val="•"/>
      <w:lvlJc w:val="left"/>
      <w:pPr>
        <w:ind w:left="8076" w:hanging="380"/>
      </w:pPr>
      <w:rPr>
        <w:rFonts w:hint="default"/>
        <w:lang w:val="en-CA" w:eastAsia="en-US" w:bidi="ar-SA"/>
      </w:rPr>
    </w:lvl>
  </w:abstractNum>
  <w:abstractNum w:abstractNumId="16" w15:restartNumberingAfterBreak="0">
    <w:nsid w:val="57D66B13"/>
    <w:multiLevelType w:val="hybridMultilevel"/>
    <w:tmpl w:val="F5EACE3A"/>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7" w15:restartNumberingAfterBreak="0">
    <w:nsid w:val="58E63607"/>
    <w:multiLevelType w:val="hybridMultilevel"/>
    <w:tmpl w:val="EC4A856E"/>
    <w:lvl w:ilvl="0" w:tplc="34D09B2A">
      <w:numFmt w:val="bullet"/>
      <w:lvlText w:val="•"/>
      <w:lvlJc w:val="left"/>
      <w:pPr>
        <w:ind w:left="1900" w:hanging="360"/>
      </w:pPr>
      <w:rPr>
        <w:rFonts w:ascii="Gotham Bold" w:eastAsia="Gotham Bold" w:hAnsi="Gotham Bold" w:cs="Gotham Bold" w:hint="default"/>
        <w:b/>
        <w:bCs/>
        <w:i w:val="0"/>
        <w:iCs w:val="0"/>
        <w:color w:val="00583D"/>
        <w:w w:val="94"/>
        <w:sz w:val="20"/>
        <w:szCs w:val="20"/>
        <w:lang w:val="en-US" w:eastAsia="en-US" w:bidi="ar-SA"/>
      </w:rPr>
    </w:lvl>
    <w:lvl w:ilvl="1" w:tplc="23F60236">
      <w:numFmt w:val="bullet"/>
      <w:lvlText w:val="•"/>
      <w:lvlJc w:val="left"/>
      <w:pPr>
        <w:ind w:left="2260" w:hanging="360"/>
      </w:pPr>
      <w:rPr>
        <w:rFonts w:ascii="Gotham Book" w:eastAsia="Gotham Book" w:hAnsi="Gotham Book" w:cs="Gotham Book" w:hint="default"/>
        <w:b w:val="0"/>
        <w:bCs w:val="0"/>
        <w:i w:val="0"/>
        <w:iCs w:val="0"/>
        <w:color w:val="231F20"/>
        <w:w w:val="100"/>
        <w:sz w:val="20"/>
        <w:szCs w:val="20"/>
        <w:lang w:val="en-US" w:eastAsia="en-US" w:bidi="ar-SA"/>
      </w:rPr>
    </w:lvl>
    <w:lvl w:ilvl="2" w:tplc="6D7A83E6">
      <w:numFmt w:val="bullet"/>
      <w:lvlText w:val="•"/>
      <w:lvlJc w:val="left"/>
      <w:pPr>
        <w:ind w:left="3313" w:hanging="360"/>
      </w:pPr>
      <w:rPr>
        <w:rFonts w:hint="default"/>
        <w:lang w:val="en-US" w:eastAsia="en-US" w:bidi="ar-SA"/>
      </w:rPr>
    </w:lvl>
    <w:lvl w:ilvl="3" w:tplc="B788894C">
      <w:numFmt w:val="bullet"/>
      <w:lvlText w:val="•"/>
      <w:lvlJc w:val="left"/>
      <w:pPr>
        <w:ind w:left="4366" w:hanging="360"/>
      </w:pPr>
      <w:rPr>
        <w:rFonts w:hint="default"/>
        <w:lang w:val="en-US" w:eastAsia="en-US" w:bidi="ar-SA"/>
      </w:rPr>
    </w:lvl>
    <w:lvl w:ilvl="4" w:tplc="D41E02E0">
      <w:numFmt w:val="bullet"/>
      <w:lvlText w:val="•"/>
      <w:lvlJc w:val="left"/>
      <w:pPr>
        <w:ind w:left="5420" w:hanging="360"/>
      </w:pPr>
      <w:rPr>
        <w:rFonts w:hint="default"/>
        <w:lang w:val="en-US" w:eastAsia="en-US" w:bidi="ar-SA"/>
      </w:rPr>
    </w:lvl>
    <w:lvl w:ilvl="5" w:tplc="86B8C25E">
      <w:numFmt w:val="bullet"/>
      <w:lvlText w:val="•"/>
      <w:lvlJc w:val="left"/>
      <w:pPr>
        <w:ind w:left="6473" w:hanging="360"/>
      </w:pPr>
      <w:rPr>
        <w:rFonts w:hint="default"/>
        <w:lang w:val="en-US" w:eastAsia="en-US" w:bidi="ar-SA"/>
      </w:rPr>
    </w:lvl>
    <w:lvl w:ilvl="6" w:tplc="0B2AAE46">
      <w:numFmt w:val="bullet"/>
      <w:lvlText w:val="•"/>
      <w:lvlJc w:val="left"/>
      <w:pPr>
        <w:ind w:left="7526" w:hanging="360"/>
      </w:pPr>
      <w:rPr>
        <w:rFonts w:hint="default"/>
        <w:lang w:val="en-US" w:eastAsia="en-US" w:bidi="ar-SA"/>
      </w:rPr>
    </w:lvl>
    <w:lvl w:ilvl="7" w:tplc="4F32B600">
      <w:numFmt w:val="bullet"/>
      <w:lvlText w:val="•"/>
      <w:lvlJc w:val="left"/>
      <w:pPr>
        <w:ind w:left="8580" w:hanging="360"/>
      </w:pPr>
      <w:rPr>
        <w:rFonts w:hint="default"/>
        <w:lang w:val="en-US" w:eastAsia="en-US" w:bidi="ar-SA"/>
      </w:rPr>
    </w:lvl>
    <w:lvl w:ilvl="8" w:tplc="9E18A750">
      <w:numFmt w:val="bullet"/>
      <w:lvlText w:val="•"/>
      <w:lvlJc w:val="left"/>
      <w:pPr>
        <w:ind w:left="9633" w:hanging="360"/>
      </w:pPr>
      <w:rPr>
        <w:rFonts w:hint="default"/>
        <w:lang w:val="en-US" w:eastAsia="en-US" w:bidi="ar-SA"/>
      </w:rPr>
    </w:lvl>
  </w:abstractNum>
  <w:abstractNum w:abstractNumId="18" w15:restartNumberingAfterBreak="0">
    <w:nsid w:val="58E7676F"/>
    <w:multiLevelType w:val="hybridMultilevel"/>
    <w:tmpl w:val="A78AD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954B18"/>
    <w:multiLevelType w:val="hybridMultilevel"/>
    <w:tmpl w:val="D6EA5AE8"/>
    <w:lvl w:ilvl="0" w:tplc="0C1046D2">
      <w:start w:val="8"/>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20" w15:restartNumberingAfterBreak="0">
    <w:nsid w:val="6BD926E6"/>
    <w:multiLevelType w:val="hybridMultilevel"/>
    <w:tmpl w:val="9F3C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CA2452F"/>
    <w:multiLevelType w:val="hybridMultilevel"/>
    <w:tmpl w:val="C06C912C"/>
    <w:lvl w:ilvl="0" w:tplc="DDFCAEBE">
      <w:start w:val="5"/>
      <w:numFmt w:val="decimal"/>
      <w:lvlText w:val="%1."/>
      <w:lvlJc w:val="left"/>
      <w:pPr>
        <w:ind w:left="6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8151CB0"/>
    <w:multiLevelType w:val="hybridMultilevel"/>
    <w:tmpl w:val="96B2CC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0621095">
    <w:abstractNumId w:val="5"/>
  </w:num>
  <w:num w:numId="2" w16cid:durableId="820736673">
    <w:abstractNumId w:val="1"/>
  </w:num>
  <w:num w:numId="3" w16cid:durableId="311374097">
    <w:abstractNumId w:val="5"/>
    <w:lvlOverride w:ilvl="0">
      <w:startOverride w:val="1"/>
    </w:lvlOverride>
  </w:num>
  <w:num w:numId="4" w16cid:durableId="560363880">
    <w:abstractNumId w:val="5"/>
    <w:lvlOverride w:ilvl="0">
      <w:startOverride w:val="1"/>
    </w:lvlOverride>
  </w:num>
  <w:num w:numId="5" w16cid:durableId="637229659">
    <w:abstractNumId w:val="7"/>
  </w:num>
  <w:num w:numId="6" w16cid:durableId="1085616646">
    <w:abstractNumId w:val="3"/>
  </w:num>
  <w:num w:numId="7" w16cid:durableId="1384521560">
    <w:abstractNumId w:val="4"/>
  </w:num>
  <w:num w:numId="8" w16cid:durableId="159391516">
    <w:abstractNumId w:val="9"/>
  </w:num>
  <w:num w:numId="9" w16cid:durableId="923539430">
    <w:abstractNumId w:val="2"/>
  </w:num>
  <w:num w:numId="10" w16cid:durableId="2063291229">
    <w:abstractNumId w:val="16"/>
  </w:num>
  <w:num w:numId="11" w16cid:durableId="1757939296">
    <w:abstractNumId w:val="14"/>
  </w:num>
  <w:num w:numId="12" w16cid:durableId="462387333">
    <w:abstractNumId w:val="19"/>
  </w:num>
  <w:num w:numId="13" w16cid:durableId="571046078">
    <w:abstractNumId w:val="21"/>
  </w:num>
  <w:num w:numId="14" w16cid:durableId="468061163">
    <w:abstractNumId w:val="18"/>
  </w:num>
  <w:num w:numId="15" w16cid:durableId="1981030256">
    <w:abstractNumId w:val="10"/>
  </w:num>
  <w:num w:numId="16" w16cid:durableId="520439853">
    <w:abstractNumId w:val="0"/>
  </w:num>
  <w:num w:numId="17" w16cid:durableId="1278176637">
    <w:abstractNumId w:val="17"/>
  </w:num>
  <w:num w:numId="18" w16cid:durableId="624697020">
    <w:abstractNumId w:val="20"/>
  </w:num>
  <w:num w:numId="19" w16cid:durableId="588849890">
    <w:abstractNumId w:val="6"/>
  </w:num>
  <w:num w:numId="20" w16cid:durableId="827133679">
    <w:abstractNumId w:val="13"/>
  </w:num>
  <w:num w:numId="21" w16cid:durableId="1835416574">
    <w:abstractNumId w:val="12"/>
  </w:num>
  <w:num w:numId="22" w16cid:durableId="1314219659">
    <w:abstractNumId w:val="11"/>
  </w:num>
  <w:num w:numId="23" w16cid:durableId="2011177252">
    <w:abstractNumId w:val="8"/>
  </w:num>
  <w:num w:numId="24" w16cid:durableId="703604327">
    <w:abstractNumId w:val="22"/>
  </w:num>
  <w:num w:numId="25" w16cid:durableId="9373687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86"/>
    <w:rsid w:val="000254F2"/>
    <w:rsid w:val="00094CE4"/>
    <w:rsid w:val="00096322"/>
    <w:rsid w:val="000A1A16"/>
    <w:rsid w:val="000A2056"/>
    <w:rsid w:val="000C2492"/>
    <w:rsid w:val="000C6BA8"/>
    <w:rsid w:val="000E789F"/>
    <w:rsid w:val="0010077C"/>
    <w:rsid w:val="001055D2"/>
    <w:rsid w:val="00130508"/>
    <w:rsid w:val="00141CE4"/>
    <w:rsid w:val="00153E96"/>
    <w:rsid w:val="001B083F"/>
    <w:rsid w:val="002239DB"/>
    <w:rsid w:val="00224843"/>
    <w:rsid w:val="002731DB"/>
    <w:rsid w:val="002765C2"/>
    <w:rsid w:val="002B644B"/>
    <w:rsid w:val="002D1959"/>
    <w:rsid w:val="002E0971"/>
    <w:rsid w:val="003157BF"/>
    <w:rsid w:val="003215E0"/>
    <w:rsid w:val="00321EBF"/>
    <w:rsid w:val="00341B26"/>
    <w:rsid w:val="003449D6"/>
    <w:rsid w:val="0035559B"/>
    <w:rsid w:val="00355BBC"/>
    <w:rsid w:val="003665F7"/>
    <w:rsid w:val="003814C4"/>
    <w:rsid w:val="003A34D6"/>
    <w:rsid w:val="003B28DF"/>
    <w:rsid w:val="003B537C"/>
    <w:rsid w:val="003B55FA"/>
    <w:rsid w:val="003D0EAD"/>
    <w:rsid w:val="003D5590"/>
    <w:rsid w:val="00424219"/>
    <w:rsid w:val="00437DAB"/>
    <w:rsid w:val="00461826"/>
    <w:rsid w:val="00484F36"/>
    <w:rsid w:val="004924DE"/>
    <w:rsid w:val="004A6EC0"/>
    <w:rsid w:val="004D3B56"/>
    <w:rsid w:val="0052047F"/>
    <w:rsid w:val="005246C2"/>
    <w:rsid w:val="00547425"/>
    <w:rsid w:val="005A7DAE"/>
    <w:rsid w:val="005F6F2E"/>
    <w:rsid w:val="00605D58"/>
    <w:rsid w:val="006140F2"/>
    <w:rsid w:val="00633C38"/>
    <w:rsid w:val="00641D2F"/>
    <w:rsid w:val="00662B7B"/>
    <w:rsid w:val="006775D5"/>
    <w:rsid w:val="00685940"/>
    <w:rsid w:val="006957BC"/>
    <w:rsid w:val="006B0334"/>
    <w:rsid w:val="006D4454"/>
    <w:rsid w:val="00711E55"/>
    <w:rsid w:val="007324C8"/>
    <w:rsid w:val="00736F23"/>
    <w:rsid w:val="00751FB2"/>
    <w:rsid w:val="007A079D"/>
    <w:rsid w:val="007C58DB"/>
    <w:rsid w:val="007F2B8A"/>
    <w:rsid w:val="00875C1C"/>
    <w:rsid w:val="008A1F6A"/>
    <w:rsid w:val="008A5E85"/>
    <w:rsid w:val="008B2368"/>
    <w:rsid w:val="008B7040"/>
    <w:rsid w:val="008F05E5"/>
    <w:rsid w:val="008F435F"/>
    <w:rsid w:val="0091710B"/>
    <w:rsid w:val="009252CD"/>
    <w:rsid w:val="009563CA"/>
    <w:rsid w:val="0098703F"/>
    <w:rsid w:val="00987938"/>
    <w:rsid w:val="009A5C84"/>
    <w:rsid w:val="009C0C0D"/>
    <w:rsid w:val="009C1B43"/>
    <w:rsid w:val="009C59B1"/>
    <w:rsid w:val="009C5B39"/>
    <w:rsid w:val="009D7545"/>
    <w:rsid w:val="00A17193"/>
    <w:rsid w:val="00A35F22"/>
    <w:rsid w:val="00A53A56"/>
    <w:rsid w:val="00A6735D"/>
    <w:rsid w:val="00A739A2"/>
    <w:rsid w:val="00A841C1"/>
    <w:rsid w:val="00A95889"/>
    <w:rsid w:val="00AC17B1"/>
    <w:rsid w:val="00AC3889"/>
    <w:rsid w:val="00AC7506"/>
    <w:rsid w:val="00AD187A"/>
    <w:rsid w:val="00AE344D"/>
    <w:rsid w:val="00AE5C20"/>
    <w:rsid w:val="00AE7101"/>
    <w:rsid w:val="00B36A59"/>
    <w:rsid w:val="00B66A09"/>
    <w:rsid w:val="00B90139"/>
    <w:rsid w:val="00BA3CED"/>
    <w:rsid w:val="00BC2A05"/>
    <w:rsid w:val="00C0292F"/>
    <w:rsid w:val="00C12BFD"/>
    <w:rsid w:val="00C17CD7"/>
    <w:rsid w:val="00C27094"/>
    <w:rsid w:val="00C40F26"/>
    <w:rsid w:val="00C412AD"/>
    <w:rsid w:val="00C465D0"/>
    <w:rsid w:val="00C52B5D"/>
    <w:rsid w:val="00C538C0"/>
    <w:rsid w:val="00C70DEE"/>
    <w:rsid w:val="00C841E6"/>
    <w:rsid w:val="00CA0C42"/>
    <w:rsid w:val="00CA747D"/>
    <w:rsid w:val="00CB4C8A"/>
    <w:rsid w:val="00CD3A2C"/>
    <w:rsid w:val="00CD5F12"/>
    <w:rsid w:val="00CF59DE"/>
    <w:rsid w:val="00D02674"/>
    <w:rsid w:val="00D231FB"/>
    <w:rsid w:val="00D44EA0"/>
    <w:rsid w:val="00D45474"/>
    <w:rsid w:val="00D569A0"/>
    <w:rsid w:val="00D952AA"/>
    <w:rsid w:val="00DE3A07"/>
    <w:rsid w:val="00E065DD"/>
    <w:rsid w:val="00E458FE"/>
    <w:rsid w:val="00E66770"/>
    <w:rsid w:val="00E81FCB"/>
    <w:rsid w:val="00E9007B"/>
    <w:rsid w:val="00EA3E86"/>
    <w:rsid w:val="00EB43CE"/>
    <w:rsid w:val="00EC5B30"/>
    <w:rsid w:val="00EE4414"/>
    <w:rsid w:val="00EF5576"/>
    <w:rsid w:val="00F1067E"/>
    <w:rsid w:val="00F13766"/>
    <w:rsid w:val="00F14C45"/>
    <w:rsid w:val="00F30A70"/>
    <w:rsid w:val="00F3709A"/>
    <w:rsid w:val="00F50773"/>
    <w:rsid w:val="00F7761E"/>
    <w:rsid w:val="00FB1278"/>
    <w:rsid w:val="00FD5678"/>
    <w:rsid w:val="00FE4DE3"/>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C46F"/>
  <w15:chartTrackingRefBased/>
  <w15:docId w15:val="{3A7799F1-64E3-4ADD-8186-A248DCD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pPr>
      <w:widowControl w:val="0"/>
      <w:autoSpaceDE w:val="0"/>
      <w:autoSpaceDN w:val="0"/>
      <w:spacing w:after="0" w:line="240" w:lineRule="auto"/>
    </w:pPr>
    <w:rPr>
      <w:rFonts w:ascii="Gotham Book" w:eastAsia="Gotham Book" w:hAnsi="Gotham Book" w:cs="Gotham Book"/>
    </w:rPr>
  </w:style>
  <w:style w:type="paragraph" w:styleId="Heading1">
    <w:name w:val="heading 1"/>
    <w:basedOn w:val="headingL1"/>
    <w:next w:val="Normal"/>
    <w:link w:val="Heading1Char"/>
    <w:uiPriority w:val="9"/>
    <w:qFormat/>
    <w:rsid w:val="002E0971"/>
    <w:pPr>
      <w:outlineLvl w:val="0"/>
    </w:pPr>
  </w:style>
  <w:style w:type="paragraph" w:styleId="Heading2">
    <w:name w:val="heading 2"/>
    <w:basedOn w:val="headingL2"/>
    <w:next w:val="Normal"/>
    <w:link w:val="Heading2Char"/>
    <w:uiPriority w:val="9"/>
    <w:unhideWhenUsed/>
    <w:qFormat/>
    <w:rsid w:val="002E0971"/>
    <w:pPr>
      <w:outlineLvl w:val="1"/>
    </w:pPr>
  </w:style>
  <w:style w:type="paragraph" w:styleId="Heading3">
    <w:name w:val="heading 3"/>
    <w:aliases w:val="Sub heading"/>
    <w:basedOn w:val="headingL3"/>
    <w:next w:val="Normal"/>
    <w:link w:val="Heading3Char"/>
    <w:uiPriority w:val="9"/>
    <w:unhideWhenUsed/>
    <w:qFormat/>
    <w:rsid w:val="008B236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E86"/>
    <w:pPr>
      <w:tabs>
        <w:tab w:val="center" w:pos="4680"/>
        <w:tab w:val="right" w:pos="9360"/>
      </w:tabs>
    </w:pPr>
  </w:style>
  <w:style w:type="character" w:customStyle="1" w:styleId="HeaderChar">
    <w:name w:val="Header Char"/>
    <w:basedOn w:val="DefaultParagraphFont"/>
    <w:link w:val="Header"/>
    <w:uiPriority w:val="99"/>
    <w:rsid w:val="00EA3E86"/>
  </w:style>
  <w:style w:type="paragraph" w:styleId="Footer">
    <w:name w:val="footer"/>
    <w:basedOn w:val="Normal"/>
    <w:link w:val="FooterChar"/>
    <w:uiPriority w:val="99"/>
    <w:unhideWhenUsed/>
    <w:rsid w:val="00EA3E86"/>
    <w:pPr>
      <w:tabs>
        <w:tab w:val="center" w:pos="4680"/>
        <w:tab w:val="right" w:pos="9360"/>
      </w:tabs>
    </w:pPr>
  </w:style>
  <w:style w:type="character" w:customStyle="1" w:styleId="FooterChar">
    <w:name w:val="Footer Char"/>
    <w:basedOn w:val="DefaultParagraphFont"/>
    <w:link w:val="Footer"/>
    <w:uiPriority w:val="99"/>
    <w:rsid w:val="00EA3E86"/>
  </w:style>
  <w:style w:type="paragraph" w:styleId="Title">
    <w:name w:val="Title"/>
    <w:basedOn w:val="Normal"/>
    <w:next w:val="Normal"/>
    <w:link w:val="TitleChar"/>
    <w:uiPriority w:val="10"/>
    <w:qFormat/>
    <w:rsid w:val="000C6BA8"/>
    <w:pPr>
      <w:spacing w:line="1080" w:lineRule="exact"/>
    </w:pPr>
    <w:rPr>
      <w:rFonts w:ascii="Gotham Light" w:hAnsi="Gotham Light"/>
      <w:caps/>
      <w:color w:val="A99A6E"/>
      <w:sz w:val="108"/>
      <w:szCs w:val="108"/>
    </w:rPr>
  </w:style>
  <w:style w:type="character" w:customStyle="1" w:styleId="TitleChar">
    <w:name w:val="Title Char"/>
    <w:basedOn w:val="DefaultParagraphFont"/>
    <w:link w:val="Title"/>
    <w:uiPriority w:val="10"/>
    <w:rsid w:val="000C6BA8"/>
    <w:rPr>
      <w:rFonts w:ascii="Gotham Light" w:hAnsi="Gotham Light"/>
      <w:caps/>
      <w:color w:val="A99A6E"/>
      <w:sz w:val="108"/>
      <w:szCs w:val="108"/>
    </w:rPr>
  </w:style>
  <w:style w:type="paragraph" w:styleId="NoSpacing">
    <w:name w:val="No Spacing"/>
    <w:link w:val="NoSpacingChar"/>
    <w:uiPriority w:val="1"/>
    <w:rsid w:val="000C6BA8"/>
    <w:pPr>
      <w:spacing w:after="0" w:line="240" w:lineRule="auto"/>
    </w:pPr>
    <w:rPr>
      <w:rFonts w:eastAsiaTheme="minorEastAsia"/>
    </w:rPr>
  </w:style>
  <w:style w:type="character" w:customStyle="1" w:styleId="NoSpacingChar">
    <w:name w:val="No Spacing Char"/>
    <w:basedOn w:val="DefaultParagraphFont"/>
    <w:link w:val="NoSpacing"/>
    <w:uiPriority w:val="1"/>
    <w:rsid w:val="000C6BA8"/>
    <w:rPr>
      <w:rFonts w:eastAsiaTheme="minorEastAsia"/>
    </w:rPr>
  </w:style>
  <w:style w:type="paragraph" w:customStyle="1" w:styleId="headingL2">
    <w:name w:val="heading L2"/>
    <w:basedOn w:val="Normal"/>
    <w:uiPriority w:val="99"/>
    <w:rsid w:val="002E0971"/>
    <w:pPr>
      <w:pBdr>
        <w:top w:val="single" w:sz="7" w:space="22" w:color="A7976C"/>
      </w:pBdr>
      <w:tabs>
        <w:tab w:val="left" w:pos="630"/>
      </w:tabs>
      <w:suppressAutoHyphens/>
      <w:adjustRightInd w:val="0"/>
      <w:spacing w:before="540" w:after="270" w:line="360" w:lineRule="atLeast"/>
      <w:textAlignment w:val="center"/>
    </w:pPr>
    <w:rPr>
      <w:rFonts w:ascii="Gotham Medium" w:hAnsi="Gotham Medium" w:cs="Gotham Medium"/>
      <w:caps/>
      <w:color w:val="00583D"/>
      <w:sz w:val="32"/>
      <w:szCs w:val="32"/>
    </w:rPr>
  </w:style>
  <w:style w:type="paragraph" w:customStyle="1" w:styleId="body">
    <w:name w:val="body"/>
    <w:basedOn w:val="Normal"/>
    <w:link w:val="bodyChar"/>
    <w:uiPriority w:val="99"/>
    <w:rsid w:val="002E0971"/>
    <w:pPr>
      <w:suppressAutoHyphens/>
      <w:adjustRightInd w:val="0"/>
      <w:spacing w:after="180" w:line="288" w:lineRule="auto"/>
      <w:jc w:val="both"/>
      <w:textAlignment w:val="center"/>
    </w:pPr>
    <w:rPr>
      <w:color w:val="000000"/>
    </w:rPr>
  </w:style>
  <w:style w:type="paragraph" w:customStyle="1" w:styleId="indent4375">
    <w:name w:val="indent .4375"/>
    <w:basedOn w:val="body"/>
    <w:link w:val="indent4375Char"/>
    <w:uiPriority w:val="99"/>
    <w:rsid w:val="002E0971"/>
    <w:pPr>
      <w:ind w:left="630" w:hanging="450"/>
    </w:pPr>
  </w:style>
  <w:style w:type="paragraph" w:customStyle="1" w:styleId="indent75">
    <w:name w:val="indent .75"/>
    <w:basedOn w:val="indent4375"/>
    <w:link w:val="indent75Char"/>
    <w:uiPriority w:val="99"/>
    <w:rsid w:val="002E0971"/>
    <w:pPr>
      <w:spacing w:after="90"/>
      <w:ind w:left="1080"/>
    </w:pPr>
  </w:style>
  <w:style w:type="paragraph" w:customStyle="1" w:styleId="headingL1">
    <w:name w:val="heading L1"/>
    <w:basedOn w:val="Normal"/>
    <w:uiPriority w:val="99"/>
    <w:rsid w:val="002E0971"/>
    <w:pPr>
      <w:suppressAutoHyphens/>
      <w:adjustRightInd w:val="0"/>
      <w:spacing w:before="450" w:after="270" w:line="400" w:lineRule="atLeast"/>
      <w:textAlignment w:val="center"/>
    </w:pPr>
    <w:rPr>
      <w:rFonts w:ascii="Gotham Black" w:hAnsi="Gotham Black" w:cs="Gotham Black"/>
      <w:caps/>
      <w:color w:val="A7976C"/>
      <w:sz w:val="44"/>
      <w:szCs w:val="44"/>
    </w:rPr>
  </w:style>
  <w:style w:type="paragraph" w:customStyle="1" w:styleId="headingL3">
    <w:name w:val="heading L3"/>
    <w:basedOn w:val="Normal"/>
    <w:uiPriority w:val="99"/>
    <w:rsid w:val="002E0971"/>
    <w:pPr>
      <w:suppressAutoHyphens/>
      <w:adjustRightInd w:val="0"/>
      <w:spacing w:before="180" w:after="180" w:line="240" w:lineRule="atLeast"/>
      <w:textAlignment w:val="center"/>
    </w:pPr>
    <w:rPr>
      <w:rFonts w:ascii="Gotham Medium" w:hAnsi="Gotham Medium" w:cs="Gotham Medium"/>
      <w:caps/>
      <w:color w:val="A7976C"/>
      <w:sz w:val="24"/>
      <w:szCs w:val="24"/>
    </w:rPr>
  </w:style>
  <w:style w:type="character" w:customStyle="1" w:styleId="bold">
    <w:name w:val="bold"/>
    <w:uiPriority w:val="99"/>
    <w:rsid w:val="002E0971"/>
    <w:rPr>
      <w:b/>
      <w:bCs/>
    </w:rPr>
  </w:style>
  <w:style w:type="character" w:styleId="Hyperlink">
    <w:name w:val="Hyperlink"/>
    <w:basedOn w:val="DefaultParagraphFont"/>
    <w:uiPriority w:val="99"/>
    <w:rsid w:val="002E0971"/>
    <w:rPr>
      <w:color w:val="00583D"/>
      <w:u w:val="thick"/>
    </w:rPr>
  </w:style>
  <w:style w:type="character" w:customStyle="1" w:styleId="Heading1Char">
    <w:name w:val="Heading 1 Char"/>
    <w:basedOn w:val="DefaultParagraphFont"/>
    <w:link w:val="Heading1"/>
    <w:uiPriority w:val="9"/>
    <w:rsid w:val="002E0971"/>
    <w:rPr>
      <w:rFonts w:ascii="Gotham Black" w:hAnsi="Gotham Black" w:cs="Gotham Black"/>
      <w:caps/>
      <w:color w:val="A7976C"/>
      <w:sz w:val="44"/>
      <w:szCs w:val="44"/>
    </w:rPr>
  </w:style>
  <w:style w:type="paragraph" w:customStyle="1" w:styleId="Body0">
    <w:name w:val="Body"/>
    <w:basedOn w:val="body"/>
    <w:link w:val="BodyChar0"/>
    <w:qFormat/>
    <w:rsid w:val="002E0971"/>
    <w:pPr>
      <w:spacing w:line="240" w:lineRule="auto"/>
    </w:pPr>
  </w:style>
  <w:style w:type="paragraph" w:customStyle="1" w:styleId="Indented">
    <w:name w:val="Indented"/>
    <w:basedOn w:val="indent4375"/>
    <w:link w:val="IndentedChar"/>
    <w:qFormat/>
    <w:rsid w:val="002E0971"/>
    <w:pPr>
      <w:spacing w:line="240" w:lineRule="auto"/>
    </w:pPr>
  </w:style>
  <w:style w:type="character" w:customStyle="1" w:styleId="bodyChar">
    <w:name w:val="body Char"/>
    <w:basedOn w:val="DefaultParagraphFont"/>
    <w:link w:val="body"/>
    <w:uiPriority w:val="99"/>
    <w:rsid w:val="002E0971"/>
    <w:rPr>
      <w:rFonts w:ascii="Gotham Book" w:hAnsi="Gotham Book" w:cs="Gotham Book"/>
      <w:color w:val="000000"/>
    </w:rPr>
  </w:style>
  <w:style w:type="character" w:customStyle="1" w:styleId="BodyChar0">
    <w:name w:val="Body Char"/>
    <w:basedOn w:val="bodyChar"/>
    <w:link w:val="Body0"/>
    <w:rsid w:val="002E0971"/>
    <w:rPr>
      <w:rFonts w:ascii="Gotham Book" w:hAnsi="Gotham Book" w:cs="Gotham Book"/>
      <w:color w:val="000000"/>
    </w:rPr>
  </w:style>
  <w:style w:type="paragraph" w:customStyle="1" w:styleId="Bullets">
    <w:name w:val="Bullets"/>
    <w:basedOn w:val="indent75"/>
    <w:link w:val="BulletsChar"/>
    <w:qFormat/>
    <w:rsid w:val="002E0971"/>
    <w:pPr>
      <w:spacing w:line="240" w:lineRule="auto"/>
      <w:jc w:val="left"/>
    </w:pPr>
  </w:style>
  <w:style w:type="character" w:customStyle="1" w:styleId="indent4375Char">
    <w:name w:val="indent .4375 Char"/>
    <w:basedOn w:val="bodyChar"/>
    <w:link w:val="indent4375"/>
    <w:uiPriority w:val="99"/>
    <w:rsid w:val="002E0971"/>
    <w:rPr>
      <w:rFonts w:ascii="Gotham Book" w:hAnsi="Gotham Book" w:cs="Gotham Book"/>
      <w:color w:val="000000"/>
    </w:rPr>
  </w:style>
  <w:style w:type="character" w:customStyle="1" w:styleId="IndentedChar">
    <w:name w:val="Indented Char"/>
    <w:basedOn w:val="indent4375Char"/>
    <w:link w:val="Indented"/>
    <w:rsid w:val="002E0971"/>
    <w:rPr>
      <w:rFonts w:ascii="Gotham Book" w:hAnsi="Gotham Book" w:cs="Gotham Book"/>
      <w:color w:val="000000"/>
    </w:rPr>
  </w:style>
  <w:style w:type="character" w:customStyle="1" w:styleId="Heading2Char">
    <w:name w:val="Heading 2 Char"/>
    <w:basedOn w:val="DefaultParagraphFont"/>
    <w:link w:val="Heading2"/>
    <w:uiPriority w:val="9"/>
    <w:rsid w:val="002E0971"/>
    <w:rPr>
      <w:rFonts w:ascii="Gotham Medium" w:hAnsi="Gotham Medium" w:cs="Gotham Medium"/>
      <w:caps/>
      <w:color w:val="00583D"/>
      <w:sz w:val="32"/>
      <w:szCs w:val="32"/>
    </w:rPr>
  </w:style>
  <w:style w:type="character" w:customStyle="1" w:styleId="indent75Char">
    <w:name w:val="indent .75 Char"/>
    <w:basedOn w:val="indent4375Char"/>
    <w:link w:val="indent75"/>
    <w:uiPriority w:val="99"/>
    <w:rsid w:val="002E0971"/>
    <w:rPr>
      <w:rFonts w:ascii="Gotham Book" w:hAnsi="Gotham Book" w:cs="Gotham Book"/>
      <w:color w:val="000000"/>
    </w:rPr>
  </w:style>
  <w:style w:type="character" w:customStyle="1" w:styleId="BulletsChar">
    <w:name w:val="Bullets Char"/>
    <w:basedOn w:val="indent75Char"/>
    <w:link w:val="Bullets"/>
    <w:rsid w:val="002E0971"/>
    <w:rPr>
      <w:rFonts w:ascii="Gotham Book" w:hAnsi="Gotham Book" w:cs="Gotham Book"/>
      <w:color w:val="000000"/>
    </w:rPr>
  </w:style>
  <w:style w:type="character" w:customStyle="1" w:styleId="Heading3Char">
    <w:name w:val="Heading 3 Char"/>
    <w:aliases w:val="Sub heading Char"/>
    <w:basedOn w:val="DefaultParagraphFont"/>
    <w:link w:val="Heading3"/>
    <w:uiPriority w:val="9"/>
    <w:rsid w:val="008B2368"/>
    <w:rPr>
      <w:rFonts w:ascii="Gotham Medium" w:hAnsi="Gotham Medium" w:cs="Gotham Medium"/>
      <w:caps/>
      <w:color w:val="A7976C"/>
      <w:sz w:val="24"/>
      <w:szCs w:val="24"/>
    </w:rPr>
  </w:style>
  <w:style w:type="paragraph" w:customStyle="1" w:styleId="Bodybold">
    <w:name w:val="Body bold"/>
    <w:basedOn w:val="Body0"/>
    <w:link w:val="BodyboldChar"/>
    <w:qFormat/>
    <w:rsid w:val="008B2368"/>
    <w:rPr>
      <w:rFonts w:ascii="Gotham Bold" w:hAnsi="Gotham Bold"/>
    </w:rPr>
  </w:style>
  <w:style w:type="character" w:styleId="Emphasis">
    <w:name w:val="Emphasis"/>
    <w:uiPriority w:val="20"/>
    <w:qFormat/>
    <w:rsid w:val="008B2368"/>
    <w:rPr>
      <w:i/>
      <w:iCs/>
    </w:rPr>
  </w:style>
  <w:style w:type="character" w:customStyle="1" w:styleId="BodyboldChar">
    <w:name w:val="Body bold Char"/>
    <w:basedOn w:val="BodyChar0"/>
    <w:link w:val="Bodybold"/>
    <w:rsid w:val="008B2368"/>
    <w:rPr>
      <w:rFonts w:ascii="Gotham Bold" w:hAnsi="Gotham Bold" w:cs="Gotham Book"/>
      <w:color w:val="000000"/>
    </w:rPr>
  </w:style>
  <w:style w:type="paragraph" w:customStyle="1" w:styleId="BasicParagraph">
    <w:name w:val="[Basic Paragraph]"/>
    <w:basedOn w:val="Normal"/>
    <w:link w:val="BasicParagraphChar"/>
    <w:uiPriority w:val="99"/>
    <w:rsid w:val="00736F23"/>
    <w:pPr>
      <w:adjustRightInd w:val="0"/>
      <w:spacing w:line="288" w:lineRule="auto"/>
      <w:textAlignment w:val="center"/>
    </w:pPr>
    <w:rPr>
      <w:rFonts w:ascii="Minion Pro" w:hAnsi="Minion Pro" w:cs="Minion Pro"/>
      <w:color w:val="000000"/>
      <w:sz w:val="24"/>
      <w:szCs w:val="24"/>
    </w:rPr>
  </w:style>
  <w:style w:type="paragraph" w:customStyle="1" w:styleId="UpdatedHeader">
    <w:name w:val="Updated Header"/>
    <w:basedOn w:val="BasicParagraph"/>
    <w:link w:val="UpdatedHeaderChar"/>
    <w:qFormat/>
    <w:rsid w:val="00736F23"/>
    <w:rPr>
      <w:rFonts w:ascii="Gotham Book" w:hAnsi="Gotham Book" w:cs="Gotham Book"/>
      <w:caps/>
      <w:color w:val="58585B"/>
      <w:spacing w:val="7"/>
      <w:sz w:val="18"/>
      <w:szCs w:val="18"/>
    </w:rPr>
  </w:style>
  <w:style w:type="paragraph" w:customStyle="1" w:styleId="NameHeader">
    <w:name w:val="Name Header"/>
    <w:basedOn w:val="BasicParagraph"/>
    <w:link w:val="NameHeaderChar"/>
    <w:qFormat/>
    <w:rsid w:val="00736F23"/>
    <w:rPr>
      <w:rFonts w:ascii="Gotham Black" w:hAnsi="Gotham Black" w:cs="Gotham Black"/>
      <w:caps/>
      <w:color w:val="58585B"/>
      <w:spacing w:val="7"/>
      <w:sz w:val="18"/>
      <w:szCs w:val="18"/>
    </w:rPr>
  </w:style>
  <w:style w:type="character" w:customStyle="1" w:styleId="BasicParagraphChar">
    <w:name w:val="[Basic Paragraph] Char"/>
    <w:basedOn w:val="DefaultParagraphFont"/>
    <w:link w:val="BasicParagraph"/>
    <w:uiPriority w:val="99"/>
    <w:rsid w:val="00736F23"/>
    <w:rPr>
      <w:rFonts w:ascii="Minion Pro" w:hAnsi="Minion Pro" w:cs="Minion Pro"/>
      <w:color w:val="000000"/>
      <w:sz w:val="24"/>
      <w:szCs w:val="24"/>
    </w:rPr>
  </w:style>
  <w:style w:type="character" w:customStyle="1" w:styleId="UpdatedHeaderChar">
    <w:name w:val="Updated Header Char"/>
    <w:basedOn w:val="BasicParagraphChar"/>
    <w:link w:val="UpdatedHeader"/>
    <w:rsid w:val="00736F23"/>
    <w:rPr>
      <w:rFonts w:ascii="Gotham Book" w:hAnsi="Gotham Book" w:cs="Gotham Book"/>
      <w:caps/>
      <w:color w:val="58585B"/>
      <w:spacing w:val="7"/>
      <w:sz w:val="18"/>
      <w:szCs w:val="18"/>
    </w:rPr>
  </w:style>
  <w:style w:type="character" w:customStyle="1" w:styleId="NameHeaderChar">
    <w:name w:val="Name Header Char"/>
    <w:basedOn w:val="BasicParagraphChar"/>
    <w:link w:val="NameHeader"/>
    <w:rsid w:val="00736F23"/>
    <w:rPr>
      <w:rFonts w:ascii="Gotham Black" w:hAnsi="Gotham Black" w:cs="Gotham Black"/>
      <w:caps/>
      <w:color w:val="58585B"/>
      <w:spacing w:val="7"/>
      <w:sz w:val="18"/>
      <w:szCs w:val="18"/>
    </w:rPr>
  </w:style>
  <w:style w:type="paragraph" w:styleId="TOC2">
    <w:name w:val="toc 2"/>
    <w:basedOn w:val="TOC1"/>
    <w:next w:val="Normal"/>
    <w:autoRedefine/>
    <w:uiPriority w:val="39"/>
    <w:unhideWhenUsed/>
    <w:qFormat/>
    <w:rsid w:val="00153E96"/>
    <w:pPr>
      <w:ind w:left="220"/>
    </w:pPr>
  </w:style>
  <w:style w:type="paragraph" w:styleId="TOC1">
    <w:name w:val="toc 1"/>
    <w:basedOn w:val="Body0"/>
    <w:next w:val="Normal"/>
    <w:autoRedefine/>
    <w:uiPriority w:val="39"/>
    <w:unhideWhenUsed/>
    <w:qFormat/>
    <w:rsid w:val="00153E96"/>
    <w:pPr>
      <w:tabs>
        <w:tab w:val="right" w:leader="dot" w:pos="5040"/>
      </w:tabs>
      <w:spacing w:after="100"/>
      <w:jc w:val="left"/>
    </w:pPr>
  </w:style>
  <w:style w:type="paragraph" w:customStyle="1" w:styleId="TOClevel1">
    <w:name w:val="TOC level 1"/>
    <w:basedOn w:val="Body0"/>
    <w:link w:val="TOClevel1Char"/>
    <w:rsid w:val="00153E96"/>
    <w:pPr>
      <w:tabs>
        <w:tab w:val="right" w:leader="dot" w:pos="5040"/>
      </w:tabs>
      <w:jc w:val="left"/>
    </w:pPr>
  </w:style>
  <w:style w:type="paragraph" w:customStyle="1" w:styleId="Bodybolditalic">
    <w:name w:val="Body bold italic"/>
    <w:basedOn w:val="Body0"/>
    <w:link w:val="BodybolditalicChar"/>
    <w:qFormat/>
    <w:rsid w:val="00D569A0"/>
    <w:rPr>
      <w:rFonts w:ascii="Gotham Bold" w:hAnsi="Gotham Bold"/>
      <w:bCs/>
      <w:i/>
    </w:rPr>
  </w:style>
  <w:style w:type="character" w:customStyle="1" w:styleId="TOClevel1Char">
    <w:name w:val="TOC level 1 Char"/>
    <w:basedOn w:val="BodyChar0"/>
    <w:link w:val="TOClevel1"/>
    <w:rsid w:val="00153E96"/>
    <w:rPr>
      <w:rFonts w:ascii="Gotham Book" w:hAnsi="Gotham Book" w:cs="Gotham Book"/>
      <w:color w:val="000000"/>
    </w:rPr>
  </w:style>
  <w:style w:type="character" w:styleId="UnresolvedMention">
    <w:name w:val="Unresolved Mention"/>
    <w:basedOn w:val="DefaultParagraphFont"/>
    <w:uiPriority w:val="99"/>
    <w:semiHidden/>
    <w:unhideWhenUsed/>
    <w:rsid w:val="007C58DB"/>
    <w:rPr>
      <w:color w:val="605E5C"/>
      <w:shd w:val="clear" w:color="auto" w:fill="E1DFDD"/>
    </w:rPr>
  </w:style>
  <w:style w:type="character" w:customStyle="1" w:styleId="BodybolditalicChar">
    <w:name w:val="Body bold italic Char"/>
    <w:basedOn w:val="BodyChar0"/>
    <w:link w:val="Bodybolditalic"/>
    <w:rsid w:val="00D569A0"/>
    <w:rPr>
      <w:rFonts w:ascii="Gotham Bold" w:hAnsi="Gotham Bold" w:cs="Gotham Book"/>
      <w:bCs/>
      <w:i/>
      <w:color w:val="000000"/>
    </w:rPr>
  </w:style>
  <w:style w:type="table" w:styleId="TableGrid">
    <w:name w:val="Table Grid"/>
    <w:basedOn w:val="TableNormal"/>
    <w:uiPriority w:val="39"/>
    <w:rsid w:val="00D0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Indented"/>
    <w:link w:val="TABLEbulletsChar"/>
    <w:qFormat/>
    <w:rsid w:val="006140F2"/>
    <w:pPr>
      <w:spacing w:after="0"/>
      <w:ind w:left="450"/>
      <w:jc w:val="left"/>
    </w:pPr>
  </w:style>
  <w:style w:type="character" w:styleId="FollowedHyperlink">
    <w:name w:val="FollowedHyperlink"/>
    <w:basedOn w:val="DefaultParagraphFont"/>
    <w:uiPriority w:val="99"/>
    <w:semiHidden/>
    <w:unhideWhenUsed/>
    <w:rsid w:val="002D1959"/>
    <w:rPr>
      <w:color w:val="954F72" w:themeColor="followedHyperlink"/>
      <w:u w:val="single"/>
    </w:rPr>
  </w:style>
  <w:style w:type="character" w:customStyle="1" w:styleId="TABLEbulletsChar">
    <w:name w:val="TABLE bullets Char"/>
    <w:basedOn w:val="IndentedChar"/>
    <w:link w:val="TABLEbullets"/>
    <w:rsid w:val="006140F2"/>
    <w:rPr>
      <w:rFonts w:ascii="Gotham Book" w:hAnsi="Gotham Book" w:cs="Gotham Book"/>
      <w:color w:val="000000"/>
    </w:rPr>
  </w:style>
  <w:style w:type="paragraph" w:styleId="BodyText">
    <w:name w:val="Body Text"/>
    <w:basedOn w:val="Normal"/>
    <w:link w:val="BodyTextChar"/>
    <w:uiPriority w:val="1"/>
    <w:qFormat/>
    <w:rsid w:val="00EF5576"/>
    <w:pPr>
      <w:ind w:left="1110"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F5576"/>
    <w:rPr>
      <w:rFonts w:ascii="Times New Roman" w:eastAsia="Times New Roman" w:hAnsi="Times New Roman"/>
      <w:sz w:val="21"/>
      <w:szCs w:val="21"/>
    </w:rPr>
  </w:style>
  <w:style w:type="paragraph" w:customStyle="1" w:styleId="Numbered">
    <w:name w:val="Numbered"/>
    <w:basedOn w:val="Body0"/>
    <w:link w:val="NumberedChar"/>
    <w:qFormat/>
    <w:rsid w:val="00A35F22"/>
    <w:pPr>
      <w:numPr>
        <w:numId w:val="1"/>
      </w:numPr>
    </w:pPr>
  </w:style>
  <w:style w:type="paragraph" w:styleId="ListParagraph">
    <w:name w:val="List Paragraph"/>
    <w:basedOn w:val="Normal"/>
    <w:uiPriority w:val="1"/>
    <w:qFormat/>
    <w:rsid w:val="0010077C"/>
    <w:pPr>
      <w:ind w:left="720"/>
      <w:contextualSpacing/>
    </w:pPr>
  </w:style>
  <w:style w:type="character" w:customStyle="1" w:styleId="NumberedChar">
    <w:name w:val="Numbered Char"/>
    <w:basedOn w:val="BodyChar0"/>
    <w:link w:val="Numbered"/>
    <w:rsid w:val="00A35F22"/>
    <w:rPr>
      <w:rFonts w:ascii="Gotham Book" w:hAnsi="Gotham Book" w:cs="Gotham Book"/>
      <w:color w:val="000000"/>
    </w:rPr>
  </w:style>
  <w:style w:type="paragraph" w:customStyle="1" w:styleId="tableleftjustified">
    <w:name w:val="table left justified"/>
    <w:basedOn w:val="Body0"/>
    <w:link w:val="tableleftjustifiedChar"/>
    <w:qFormat/>
    <w:rsid w:val="00AE5C20"/>
    <w:pPr>
      <w:jc w:val="left"/>
    </w:pPr>
  </w:style>
  <w:style w:type="character" w:customStyle="1" w:styleId="tableleftjustifiedChar">
    <w:name w:val="table left justified Char"/>
    <w:basedOn w:val="BodyChar0"/>
    <w:link w:val="tableleftjustified"/>
    <w:rsid w:val="00AE5C20"/>
    <w:rPr>
      <w:rFonts w:ascii="Gotham Book" w:hAnsi="Gotham Book" w:cs="Gotham Book"/>
      <w:color w:val="000000"/>
    </w:rPr>
  </w:style>
  <w:style w:type="character" w:customStyle="1" w:styleId="Bodytext2">
    <w:name w:val="Body text|2_"/>
    <w:basedOn w:val="DefaultParagraphFont"/>
    <w:link w:val="Bodytext20"/>
    <w:qFormat/>
    <w:rsid w:val="00461826"/>
    <w:rPr>
      <w:rFonts w:ascii="Calibri" w:eastAsia="Calibri" w:hAnsi="Calibri" w:cs="Calibri"/>
      <w:shd w:val="clear" w:color="auto" w:fill="FFFFFF"/>
    </w:rPr>
  </w:style>
  <w:style w:type="paragraph" w:customStyle="1" w:styleId="Bodytext20">
    <w:name w:val="Body text|2"/>
    <w:basedOn w:val="Normal"/>
    <w:link w:val="Bodytext2"/>
    <w:qFormat/>
    <w:rsid w:val="00461826"/>
    <w:pPr>
      <w:shd w:val="clear" w:color="auto" w:fill="FFFFFF"/>
      <w:autoSpaceDE/>
      <w:autoSpaceDN/>
      <w:spacing w:after="100"/>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bwp.buffalo.edu/rdc-tmdinternational/tmd-assessmentdiagnosis/dc-tm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C29FA64DD36408CF5DC234B2FA019" ma:contentTypeVersion="11" ma:contentTypeDescription="Create a new document." ma:contentTypeScope="" ma:versionID="3c3dbc5cecf27c08f841e455248465c8">
  <xsd:schema xmlns:xsd="http://www.w3.org/2001/XMLSchema" xmlns:xs="http://www.w3.org/2001/XMLSchema" xmlns:p="http://schemas.microsoft.com/office/2006/metadata/properties" xmlns:ns2="6254fe73-3394-4fac-911c-173404349286" xmlns:ns3="add541a6-8c83-469e-a3e8-c9e301aa60a1" targetNamespace="http://schemas.microsoft.com/office/2006/metadata/properties" ma:root="true" ma:fieldsID="2d7faf15b887f9c8cb2bfdd82122ad63" ns2:_="" ns3:_="">
    <xsd:import namespace="6254fe73-3394-4fac-911c-173404349286"/>
    <xsd:import namespace="add541a6-8c83-469e-a3e8-c9e301aa60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4fe73-3394-4fac-911c-17340434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541a6-8c83-469e-a3e8-c9e301aa60a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d27ea64-6488-4376-a236-a7f7dcf0e855}" ma:internalName="TaxCatchAll" ma:showField="CatchAllData" ma:web="add541a6-8c83-469e-a3e8-c9e301aa6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d541a6-8c83-469e-a3e8-c9e301aa60a1" xsi:nil="true"/>
    <lcf76f155ced4ddcb4097134ff3c332f xmlns="6254fe73-3394-4fac-911c-17340434928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F446-C55A-4DFB-8722-4BD14C10A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4fe73-3394-4fac-911c-173404349286"/>
    <ds:schemaRef ds:uri="add541a6-8c83-469e-a3e8-c9e301aa6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C77FC-CBEC-47A2-B3F9-E9CF6A136C8B}">
  <ds:schemaRefs>
    <ds:schemaRef ds:uri="http://schemas.microsoft.com/office/2006/metadata/properties"/>
    <ds:schemaRef ds:uri="http://schemas.microsoft.com/office/infopath/2007/PartnerControls"/>
    <ds:schemaRef ds:uri="add541a6-8c83-469e-a3e8-c9e301aa60a1"/>
    <ds:schemaRef ds:uri="6254fe73-3394-4fac-911c-173404349286"/>
  </ds:schemaRefs>
</ds:datastoreItem>
</file>

<file path=customXml/itemProps3.xml><?xml version="1.0" encoding="utf-8"?>
<ds:datastoreItem xmlns:ds="http://schemas.openxmlformats.org/officeDocument/2006/customXml" ds:itemID="{A207C26E-42D5-4176-98F4-DD801A0124C1}">
  <ds:schemaRefs>
    <ds:schemaRef ds:uri="http://schemas.microsoft.com/sharepoint/v3/contenttype/forms"/>
  </ds:schemaRefs>
</ds:datastoreItem>
</file>

<file path=customXml/itemProps4.xml><?xml version="1.0" encoding="utf-8"?>
<ds:datastoreItem xmlns:ds="http://schemas.openxmlformats.org/officeDocument/2006/customXml" ds:itemID="{2F7EA539-E145-4530-89BC-7ABDF1FA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McDougall</dc:creator>
  <cp:keywords/>
  <dc:description/>
  <cp:lastModifiedBy>Jessica Gunn</cp:lastModifiedBy>
  <cp:revision>3</cp:revision>
  <dcterms:created xsi:type="dcterms:W3CDTF">2023-10-11T17:39:00Z</dcterms:created>
  <dcterms:modified xsi:type="dcterms:W3CDTF">2023-10-11T17:46:00Z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0x0101003DDC29FA64DD36408CF5DC234B2FA019</vt:lpwstr>
  </property>
  <property fmtid="{D5CDD505-2E9C-101B-9397-08002B2CF9AE}" pid="3" name="MediaServiceImageTags">
    <vt:lpwstr/>
  </property>
</Properties>
</file>