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A1C4" w14:textId="0C8BC7DF" w:rsidR="00C17180" w:rsidRPr="00CC2811" w:rsidRDefault="00C17180" w:rsidP="00EC0ED4">
      <w:pPr>
        <w:shd w:val="clear" w:color="auto" w:fill="FFFFFF"/>
        <w:spacing w:after="360" w:line="240" w:lineRule="auto"/>
        <w:rPr>
          <w:rFonts w:ascii="Montserrat" w:eastAsia="Times New Roman" w:hAnsi="Montserrat" w:cs="Times New Roman"/>
          <w:b/>
          <w:bCs/>
          <w:color w:val="212121"/>
          <w:kern w:val="0"/>
          <w:sz w:val="40"/>
          <w:szCs w:val="40"/>
          <w:lang w:eastAsia="en-CA"/>
          <w14:ligatures w14:val="none"/>
        </w:rPr>
      </w:pPr>
      <w:r w:rsidRPr="00CC2811">
        <w:rPr>
          <w:rFonts w:ascii="Montserrat" w:eastAsia="Times New Roman" w:hAnsi="Montserrat" w:cs="Times New Roman"/>
          <w:b/>
          <w:bCs/>
          <w:color w:val="212121"/>
          <w:kern w:val="0"/>
          <w:sz w:val="40"/>
          <w:szCs w:val="40"/>
          <w:lang w:eastAsia="en-CA"/>
          <w14:ligatures w14:val="none"/>
        </w:rPr>
        <w:t xml:space="preserve">Jurisprudence and Ethics Exam </w:t>
      </w:r>
    </w:p>
    <w:p w14:paraId="7C2C9B18" w14:textId="30CBC73F" w:rsidR="00C17180" w:rsidRDefault="00C17180" w:rsidP="00EC0ED4">
      <w:pPr>
        <w:shd w:val="clear" w:color="auto" w:fill="FFFFFF"/>
        <w:spacing w:after="360" w:line="240" w:lineRule="auto"/>
        <w:rPr>
          <w:rFonts w:ascii="Montserrat" w:eastAsia="Times New Roman" w:hAnsi="Montserrat" w:cs="Times New Roman"/>
          <w:color w:val="212121"/>
          <w:kern w:val="0"/>
          <w:sz w:val="24"/>
          <w:szCs w:val="24"/>
          <w:lang w:eastAsia="en-CA"/>
          <w14:ligatures w14:val="none"/>
        </w:rPr>
      </w:pPr>
      <w:r>
        <w:rPr>
          <w:rFonts w:ascii="Montserrat" w:eastAsia="Times New Roman" w:hAnsi="Montserrat" w:cs="Times New Roman"/>
          <w:color w:val="212121"/>
          <w:kern w:val="0"/>
          <w:sz w:val="24"/>
          <w:szCs w:val="24"/>
          <w:lang w:eastAsia="en-CA"/>
          <w14:ligatures w14:val="none"/>
        </w:rPr>
        <w:t>For the past few years, the Council has been discussing the implementation of a jurisprudence and ethics exam to supplement the good character requirement for registration and licensure.</w:t>
      </w:r>
    </w:p>
    <w:p w14:paraId="3D14E39A" w14:textId="2A386BA1" w:rsidR="00EC0ED4" w:rsidRPr="00EC0ED4" w:rsidRDefault="00C17180" w:rsidP="00EC0ED4">
      <w:pPr>
        <w:shd w:val="clear" w:color="auto" w:fill="FFFFFF"/>
        <w:spacing w:after="360" w:line="240" w:lineRule="auto"/>
        <w:rPr>
          <w:rFonts w:ascii="Montserrat" w:eastAsia="Times New Roman" w:hAnsi="Montserrat" w:cs="Times New Roman"/>
          <w:color w:val="212121"/>
          <w:kern w:val="0"/>
          <w:sz w:val="24"/>
          <w:szCs w:val="24"/>
          <w:lang w:eastAsia="en-CA"/>
          <w14:ligatures w14:val="none"/>
        </w:rPr>
      </w:pPr>
      <w:r>
        <w:rPr>
          <w:rFonts w:ascii="Montserrat" w:eastAsia="Times New Roman" w:hAnsi="Montserrat" w:cs="Times New Roman"/>
          <w:color w:val="212121"/>
          <w:kern w:val="0"/>
          <w:sz w:val="24"/>
          <w:szCs w:val="24"/>
          <w:lang w:eastAsia="en-CA"/>
          <w14:ligatures w14:val="none"/>
        </w:rPr>
        <w:t>The Royal College of Dental Surgeons of Ontario has an online j</w:t>
      </w:r>
      <w:r w:rsidR="00EC0ED4" w:rsidRPr="00EC0ED4">
        <w:rPr>
          <w:rFonts w:ascii="Montserrat" w:eastAsia="Times New Roman" w:hAnsi="Montserrat" w:cs="Times New Roman"/>
          <w:color w:val="212121"/>
          <w:kern w:val="0"/>
          <w:sz w:val="24"/>
          <w:szCs w:val="24"/>
          <w:lang w:eastAsia="en-CA"/>
          <w14:ligatures w14:val="none"/>
        </w:rPr>
        <w:t xml:space="preserve">urisprudence &amp; </w:t>
      </w:r>
      <w:r>
        <w:rPr>
          <w:rFonts w:ascii="Montserrat" w:eastAsia="Times New Roman" w:hAnsi="Montserrat" w:cs="Times New Roman"/>
          <w:color w:val="212121"/>
          <w:kern w:val="0"/>
          <w:sz w:val="24"/>
          <w:szCs w:val="24"/>
          <w:lang w:eastAsia="en-CA"/>
          <w14:ligatures w14:val="none"/>
        </w:rPr>
        <w:t>e</w:t>
      </w:r>
      <w:r w:rsidR="00EC0ED4" w:rsidRPr="00EC0ED4">
        <w:rPr>
          <w:rFonts w:ascii="Montserrat" w:eastAsia="Times New Roman" w:hAnsi="Montserrat" w:cs="Times New Roman"/>
          <w:color w:val="212121"/>
          <w:kern w:val="0"/>
          <w:sz w:val="24"/>
          <w:szCs w:val="24"/>
          <w:lang w:eastAsia="en-CA"/>
          <w14:ligatures w14:val="none"/>
        </w:rPr>
        <w:t xml:space="preserve">thics course </w:t>
      </w:r>
      <w:r>
        <w:rPr>
          <w:rFonts w:ascii="Montserrat" w:eastAsia="Times New Roman" w:hAnsi="Montserrat" w:cs="Times New Roman"/>
          <w:color w:val="212121"/>
          <w:kern w:val="0"/>
          <w:sz w:val="24"/>
          <w:szCs w:val="24"/>
          <w:lang w:eastAsia="en-CA"/>
          <w14:ligatures w14:val="none"/>
        </w:rPr>
        <w:t xml:space="preserve">which </w:t>
      </w:r>
      <w:r w:rsidR="00EC0ED4" w:rsidRPr="00EC0ED4">
        <w:rPr>
          <w:rFonts w:ascii="Montserrat" w:eastAsia="Times New Roman" w:hAnsi="Montserrat" w:cs="Times New Roman"/>
          <w:color w:val="212121"/>
          <w:kern w:val="0"/>
          <w:sz w:val="24"/>
          <w:szCs w:val="24"/>
          <w:lang w:eastAsia="en-CA"/>
          <w14:ligatures w14:val="none"/>
        </w:rPr>
        <w:t>is divided into four sections comprised of 13 modules. It is designed to provide applicants with information about the legal and ethical responsibilities for practising dentistry in Ontario. The four sections are: </w:t>
      </w:r>
    </w:p>
    <w:p w14:paraId="656C5BB7" w14:textId="77777777" w:rsidR="00EC0ED4" w:rsidRPr="00EC0ED4" w:rsidRDefault="00EC0ED4" w:rsidP="00EC0ED4">
      <w:pPr>
        <w:numPr>
          <w:ilvl w:val="0"/>
          <w:numId w:val="1"/>
        </w:numPr>
        <w:shd w:val="clear" w:color="auto" w:fill="FFFFFF"/>
        <w:spacing w:before="100" w:beforeAutospacing="1" w:after="100" w:afterAutospacing="1" w:line="240" w:lineRule="auto"/>
        <w:rPr>
          <w:rFonts w:ascii="Montserrat" w:eastAsia="Times New Roman" w:hAnsi="Montserrat" w:cs="Times New Roman"/>
          <w:color w:val="212121"/>
          <w:kern w:val="0"/>
          <w:sz w:val="24"/>
          <w:szCs w:val="24"/>
          <w:lang w:eastAsia="en-CA"/>
          <w14:ligatures w14:val="none"/>
        </w:rPr>
      </w:pPr>
      <w:r w:rsidRPr="00EC0ED4">
        <w:rPr>
          <w:rFonts w:ascii="Montserrat" w:eastAsia="Times New Roman" w:hAnsi="Montserrat" w:cs="Times New Roman"/>
          <w:color w:val="212121"/>
          <w:kern w:val="0"/>
          <w:sz w:val="24"/>
          <w:szCs w:val="24"/>
          <w:lang w:eastAsia="en-CA"/>
          <w14:ligatures w14:val="none"/>
        </w:rPr>
        <w:t>About the Royal College of Dental Surgeons of Ontario, and An Introduction to Jurisprudence &amp; Ethics (three modules)</w:t>
      </w:r>
    </w:p>
    <w:p w14:paraId="09077458" w14:textId="77777777" w:rsidR="00EC0ED4" w:rsidRPr="00EC0ED4" w:rsidRDefault="00EC0ED4" w:rsidP="00EC0ED4">
      <w:pPr>
        <w:numPr>
          <w:ilvl w:val="0"/>
          <w:numId w:val="1"/>
        </w:numPr>
        <w:shd w:val="clear" w:color="auto" w:fill="FFFFFF"/>
        <w:spacing w:before="100" w:beforeAutospacing="1" w:after="100" w:afterAutospacing="1" w:line="240" w:lineRule="auto"/>
        <w:rPr>
          <w:rFonts w:ascii="Montserrat" w:eastAsia="Times New Roman" w:hAnsi="Montserrat" w:cs="Times New Roman"/>
          <w:color w:val="212121"/>
          <w:kern w:val="0"/>
          <w:sz w:val="24"/>
          <w:szCs w:val="24"/>
          <w:lang w:eastAsia="en-CA"/>
          <w14:ligatures w14:val="none"/>
        </w:rPr>
      </w:pPr>
      <w:r w:rsidRPr="00EC0ED4">
        <w:rPr>
          <w:rFonts w:ascii="Montserrat" w:eastAsia="Times New Roman" w:hAnsi="Montserrat" w:cs="Times New Roman"/>
          <w:color w:val="212121"/>
          <w:kern w:val="0"/>
          <w:sz w:val="24"/>
          <w:szCs w:val="24"/>
          <w:lang w:eastAsia="en-CA"/>
          <w14:ligatures w14:val="none"/>
        </w:rPr>
        <w:t>Patient Care (three modules)</w:t>
      </w:r>
    </w:p>
    <w:p w14:paraId="7E0706EB" w14:textId="77777777" w:rsidR="00EC0ED4" w:rsidRPr="00EC0ED4" w:rsidRDefault="00EC0ED4" w:rsidP="00EC0ED4">
      <w:pPr>
        <w:numPr>
          <w:ilvl w:val="0"/>
          <w:numId w:val="1"/>
        </w:numPr>
        <w:shd w:val="clear" w:color="auto" w:fill="FFFFFF"/>
        <w:spacing w:before="100" w:beforeAutospacing="1" w:after="100" w:afterAutospacing="1" w:line="240" w:lineRule="auto"/>
        <w:rPr>
          <w:rFonts w:ascii="Montserrat" w:eastAsia="Times New Roman" w:hAnsi="Montserrat" w:cs="Times New Roman"/>
          <w:color w:val="212121"/>
          <w:kern w:val="0"/>
          <w:sz w:val="24"/>
          <w:szCs w:val="24"/>
          <w:lang w:eastAsia="en-CA"/>
          <w14:ligatures w14:val="none"/>
        </w:rPr>
      </w:pPr>
      <w:r w:rsidRPr="00EC0ED4">
        <w:rPr>
          <w:rFonts w:ascii="Montserrat" w:eastAsia="Times New Roman" w:hAnsi="Montserrat" w:cs="Times New Roman"/>
          <w:color w:val="212121"/>
          <w:kern w:val="0"/>
          <w:sz w:val="24"/>
          <w:szCs w:val="24"/>
          <w:lang w:eastAsia="en-CA"/>
          <w14:ligatures w14:val="none"/>
        </w:rPr>
        <w:t>Legal Responsibility (four modules)</w:t>
      </w:r>
    </w:p>
    <w:p w14:paraId="6EA152FD" w14:textId="77777777" w:rsidR="00EC0ED4" w:rsidRPr="00EC0ED4" w:rsidRDefault="00EC0ED4" w:rsidP="00EC0ED4">
      <w:pPr>
        <w:numPr>
          <w:ilvl w:val="0"/>
          <w:numId w:val="1"/>
        </w:numPr>
        <w:shd w:val="clear" w:color="auto" w:fill="FFFFFF"/>
        <w:spacing w:before="100" w:beforeAutospacing="1" w:after="100" w:afterAutospacing="1" w:line="240" w:lineRule="auto"/>
        <w:rPr>
          <w:rFonts w:ascii="Montserrat" w:eastAsia="Times New Roman" w:hAnsi="Montserrat" w:cs="Times New Roman"/>
          <w:color w:val="212121"/>
          <w:kern w:val="0"/>
          <w:sz w:val="24"/>
          <w:szCs w:val="24"/>
          <w:lang w:eastAsia="en-CA"/>
          <w14:ligatures w14:val="none"/>
        </w:rPr>
      </w:pPr>
      <w:r w:rsidRPr="00EC0ED4">
        <w:rPr>
          <w:rFonts w:ascii="Montserrat" w:eastAsia="Times New Roman" w:hAnsi="Montserrat" w:cs="Times New Roman"/>
          <w:color w:val="212121"/>
          <w:kern w:val="0"/>
          <w:sz w:val="24"/>
          <w:szCs w:val="24"/>
          <w:lang w:eastAsia="en-CA"/>
          <w14:ligatures w14:val="none"/>
        </w:rPr>
        <w:t>Practice Management (three modules).</w:t>
      </w:r>
    </w:p>
    <w:p w14:paraId="3DF9AA39" w14:textId="77777777" w:rsidR="00EC0ED4" w:rsidRPr="00EC0ED4" w:rsidRDefault="00EC0ED4" w:rsidP="00EC0ED4">
      <w:pPr>
        <w:shd w:val="clear" w:color="auto" w:fill="FFFFFF"/>
        <w:spacing w:after="360" w:line="240" w:lineRule="auto"/>
        <w:rPr>
          <w:rFonts w:ascii="Montserrat" w:eastAsia="Times New Roman" w:hAnsi="Montserrat" w:cs="Times New Roman"/>
          <w:color w:val="212121"/>
          <w:kern w:val="0"/>
          <w:sz w:val="24"/>
          <w:szCs w:val="24"/>
          <w:lang w:eastAsia="en-CA"/>
          <w14:ligatures w14:val="none"/>
        </w:rPr>
      </w:pPr>
      <w:r w:rsidRPr="00EC0ED4">
        <w:rPr>
          <w:rFonts w:ascii="Montserrat" w:eastAsia="Times New Roman" w:hAnsi="Montserrat" w:cs="Times New Roman"/>
          <w:color w:val="212121"/>
          <w:kern w:val="0"/>
          <w:sz w:val="24"/>
          <w:szCs w:val="24"/>
          <w:lang w:eastAsia="en-CA"/>
          <w14:ligatures w14:val="none"/>
        </w:rPr>
        <w:t>Each section has its own learning objectives and is followed by some activities for course participants to confirm their understanding of the module’s content.</w:t>
      </w:r>
    </w:p>
    <w:p w14:paraId="2E041F5B" w14:textId="77777777" w:rsidR="00EC0ED4" w:rsidRPr="00EC0ED4" w:rsidRDefault="00EC0ED4" w:rsidP="00EC0ED4">
      <w:pPr>
        <w:shd w:val="clear" w:color="auto" w:fill="FFFFFF"/>
        <w:spacing w:after="360" w:line="240" w:lineRule="auto"/>
        <w:rPr>
          <w:rFonts w:ascii="Montserrat" w:eastAsia="Times New Roman" w:hAnsi="Montserrat" w:cs="Times New Roman"/>
          <w:color w:val="212121"/>
          <w:kern w:val="0"/>
          <w:sz w:val="24"/>
          <w:szCs w:val="24"/>
          <w:lang w:eastAsia="en-CA"/>
          <w14:ligatures w14:val="none"/>
        </w:rPr>
      </w:pPr>
      <w:r w:rsidRPr="00EC0ED4">
        <w:rPr>
          <w:rFonts w:ascii="Montserrat" w:eastAsia="Times New Roman" w:hAnsi="Montserrat" w:cs="Times New Roman"/>
          <w:color w:val="212121"/>
          <w:kern w:val="0"/>
          <w:sz w:val="24"/>
          <w:szCs w:val="24"/>
          <w:lang w:eastAsia="en-CA"/>
          <w14:ligatures w14:val="none"/>
        </w:rPr>
        <w:t>Throughout the course, there are embedded scenarios, quizzes and links to resource materials. These are designed to enhance the learning experience; answers and scores will not be recorded.</w:t>
      </w:r>
    </w:p>
    <w:p w14:paraId="2245709B" w14:textId="74855D46" w:rsidR="000D55D5" w:rsidRDefault="00232993">
      <w:pPr>
        <w:rPr>
          <w:rFonts w:ascii="Montserrat" w:eastAsia="Times New Roman" w:hAnsi="Montserrat" w:cs="Times New Roman"/>
          <w:color w:val="212121"/>
          <w:kern w:val="0"/>
          <w:sz w:val="24"/>
          <w:szCs w:val="24"/>
          <w:lang w:eastAsia="en-CA"/>
          <w14:ligatures w14:val="none"/>
        </w:rPr>
      </w:pPr>
      <w:r>
        <w:rPr>
          <w:rFonts w:ascii="Montserrat" w:eastAsia="Times New Roman" w:hAnsi="Montserrat" w:cs="Times New Roman"/>
          <w:color w:val="212121"/>
          <w:kern w:val="0"/>
          <w:sz w:val="24"/>
          <w:szCs w:val="24"/>
          <w:lang w:eastAsia="en-CA"/>
          <w14:ligatures w14:val="none"/>
        </w:rPr>
        <w:t>The course requires a commitment as it does take some time and would be more informative and educational of the College background and standards than the initially proposed exam of the Dental Disciplines Act.</w:t>
      </w:r>
    </w:p>
    <w:p w14:paraId="41A3A8BE" w14:textId="382E415C" w:rsidR="00232993" w:rsidRDefault="00232993">
      <w:pPr>
        <w:rPr>
          <w:rFonts w:ascii="Montserrat" w:eastAsia="Times New Roman" w:hAnsi="Montserrat" w:cs="Times New Roman"/>
          <w:color w:val="212121"/>
          <w:kern w:val="0"/>
          <w:sz w:val="24"/>
          <w:szCs w:val="24"/>
          <w:lang w:eastAsia="en-CA"/>
          <w14:ligatures w14:val="none"/>
        </w:rPr>
      </w:pPr>
      <w:r>
        <w:rPr>
          <w:rFonts w:ascii="Montserrat" w:eastAsia="Times New Roman" w:hAnsi="Montserrat" w:cs="Times New Roman"/>
          <w:color w:val="212121"/>
          <w:kern w:val="0"/>
          <w:sz w:val="24"/>
          <w:szCs w:val="24"/>
          <w:lang w:eastAsia="en-CA"/>
          <w14:ligatures w14:val="none"/>
        </w:rPr>
        <w:t xml:space="preserve">The intention would be to duplicate, develop, and </w:t>
      </w:r>
      <w:proofErr w:type="spellStart"/>
      <w:r>
        <w:rPr>
          <w:rFonts w:ascii="Montserrat" w:eastAsia="Times New Roman" w:hAnsi="Montserrat" w:cs="Times New Roman"/>
          <w:color w:val="212121"/>
          <w:kern w:val="0"/>
          <w:sz w:val="24"/>
          <w:szCs w:val="24"/>
          <w:lang w:eastAsia="en-CA"/>
          <w14:ligatures w14:val="none"/>
        </w:rPr>
        <w:t>Saskatchewanize</w:t>
      </w:r>
      <w:proofErr w:type="spellEnd"/>
      <w:r>
        <w:rPr>
          <w:rFonts w:ascii="Montserrat" w:eastAsia="Times New Roman" w:hAnsi="Montserrat" w:cs="Times New Roman"/>
          <w:color w:val="212121"/>
          <w:kern w:val="0"/>
          <w:sz w:val="24"/>
          <w:szCs w:val="24"/>
          <w:lang w:eastAsia="en-CA"/>
          <w14:ligatures w14:val="none"/>
        </w:rPr>
        <w:t xml:space="preserve"> this online website course and exam </w:t>
      </w:r>
      <w:r w:rsidR="00CC2811">
        <w:rPr>
          <w:rFonts w:ascii="Montserrat" w:eastAsia="Times New Roman" w:hAnsi="Montserrat" w:cs="Times New Roman"/>
          <w:color w:val="212121"/>
          <w:kern w:val="0"/>
          <w:sz w:val="24"/>
          <w:szCs w:val="24"/>
          <w:lang w:eastAsia="en-CA"/>
          <w14:ligatures w14:val="none"/>
        </w:rPr>
        <w:t>as a requirement for the application for registration and licensure.</w:t>
      </w:r>
    </w:p>
    <w:p w14:paraId="31A4EFB5" w14:textId="7389C351" w:rsidR="00CC2811" w:rsidRDefault="00CC2811">
      <w:r>
        <w:rPr>
          <w:rFonts w:ascii="Montserrat" w:eastAsia="Times New Roman" w:hAnsi="Montserrat" w:cs="Times New Roman"/>
          <w:color w:val="212121"/>
          <w:kern w:val="0"/>
          <w:sz w:val="24"/>
          <w:szCs w:val="24"/>
          <w:lang w:eastAsia="en-CA"/>
          <w14:ligatures w14:val="none"/>
        </w:rPr>
        <w:t>DZ</w:t>
      </w:r>
    </w:p>
    <w:sectPr w:rsidR="00CC28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34D11"/>
    <w:multiLevelType w:val="multilevel"/>
    <w:tmpl w:val="7E5A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912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D4"/>
    <w:rsid w:val="000D55D5"/>
    <w:rsid w:val="00232993"/>
    <w:rsid w:val="00A601B9"/>
    <w:rsid w:val="00AD15EB"/>
    <w:rsid w:val="00C17180"/>
    <w:rsid w:val="00CC2811"/>
    <w:rsid w:val="00EC0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0530"/>
  <w15:chartTrackingRefBased/>
  <w15:docId w15:val="{FECD5ED5-EF21-47EE-8004-B9F7D7E6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0ED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ED4"/>
    <w:rPr>
      <w:rFonts w:ascii="Times New Roman" w:eastAsia="Times New Roman" w:hAnsi="Times New Roman" w:cs="Times New Roman"/>
      <w:b/>
      <w:bCs/>
      <w:kern w:val="0"/>
      <w:sz w:val="36"/>
      <w:szCs w:val="36"/>
      <w:lang w:eastAsia="en-CA"/>
      <w14:ligatures w14:val="none"/>
    </w:rPr>
  </w:style>
  <w:style w:type="paragraph" w:styleId="NormalWeb">
    <w:name w:val="Normal (Web)"/>
    <w:basedOn w:val="Normal"/>
    <w:uiPriority w:val="99"/>
    <w:semiHidden/>
    <w:unhideWhenUsed/>
    <w:rsid w:val="00EC0ED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1</cp:revision>
  <dcterms:created xsi:type="dcterms:W3CDTF">2023-10-09T14:53:00Z</dcterms:created>
  <dcterms:modified xsi:type="dcterms:W3CDTF">2023-10-09T16:33:00Z</dcterms:modified>
</cp:coreProperties>
</file>