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71BD" w14:textId="77777777" w:rsidR="008357EC" w:rsidRPr="00981767" w:rsidRDefault="008357EC" w:rsidP="00981767">
      <w:pPr>
        <w:spacing w:after="100" w:afterAutospacing="1"/>
        <w:rPr>
          <w:b/>
          <w:bCs/>
          <w:sz w:val="28"/>
          <w:szCs w:val="28"/>
        </w:rPr>
      </w:pPr>
      <w:r w:rsidRPr="00981767">
        <w:rPr>
          <w:b/>
          <w:bCs/>
          <w:sz w:val="28"/>
          <w:szCs w:val="28"/>
        </w:rPr>
        <w:t>Current Bylaw 2.5</w:t>
      </w:r>
    </w:p>
    <w:p w14:paraId="5A9B2950" w14:textId="77777777" w:rsidR="008357EC" w:rsidRDefault="008357EC" w:rsidP="00981767">
      <w:pPr>
        <w:spacing w:after="100" w:afterAutospacing="1"/>
      </w:pPr>
      <w:r>
        <w:t>Conditional Faculty Members and Conditional Specialist Members</w:t>
      </w:r>
    </w:p>
    <w:p w14:paraId="0D8CD11C" w14:textId="77777777" w:rsidR="00981767" w:rsidRDefault="008357EC" w:rsidP="00981767">
      <w:pPr>
        <w:spacing w:after="100" w:afterAutospacing="1"/>
      </w:pPr>
      <w:r>
        <w:t xml:space="preserve">1)   Where a person is not a regular member of the College but desires registration solely for the purpose of undertaking </w:t>
      </w:r>
      <w:r w:rsidRPr="00981767">
        <w:rPr>
          <w:highlight w:val="yellow"/>
        </w:rPr>
        <w:t>a full time or part time teaching position</w:t>
      </w:r>
      <w:r>
        <w:t xml:space="preserve"> with the College of Dentistry, University of Saskatchewan, then subject to the other provisions of these bylaws, a person meeting the following criteria may be entered on the annual register as a conditional faculty member and may be issued a restricted license to practise dentistry:</w:t>
      </w:r>
    </w:p>
    <w:p w14:paraId="6E3ED9FD" w14:textId="77777777" w:rsidR="008357EC" w:rsidRDefault="008357EC" w:rsidP="00981767">
      <w:pPr>
        <w:spacing w:after="100" w:afterAutospacing="1"/>
      </w:pPr>
      <w:r>
        <w:t>(a)</w:t>
      </w:r>
      <w:r>
        <w:tab/>
        <w:t>he or she meets the general criteria set out in section 2.3; and</w:t>
      </w:r>
    </w:p>
    <w:p w14:paraId="7C3DAF4D" w14:textId="77777777" w:rsidR="008357EC" w:rsidRDefault="008357EC" w:rsidP="00981767">
      <w:pPr>
        <w:spacing w:after="100" w:afterAutospacing="1"/>
      </w:pPr>
      <w:r>
        <w:t>(b)</w:t>
      </w:r>
      <w:r>
        <w:tab/>
        <w:t>he or she is the holder of a degree in dentistry or dental surgery, and is entitled to practise in a jurisdiction outside of Saskatchewan; and</w:t>
      </w:r>
    </w:p>
    <w:p w14:paraId="657B087E" w14:textId="77777777" w:rsidR="008357EC" w:rsidRDefault="008357EC" w:rsidP="00981767">
      <w:pPr>
        <w:spacing w:after="100" w:afterAutospacing="1"/>
      </w:pPr>
      <w:r>
        <w:t>(c)</w:t>
      </w:r>
      <w:r>
        <w:tab/>
        <w:t>he or she is appointed to the full time or part time teaching staff of the College of Dentistry, University of Saskatchewan as confirmed by the Dean; and</w:t>
      </w:r>
    </w:p>
    <w:p w14:paraId="3C01BCCA" w14:textId="77777777" w:rsidR="008357EC" w:rsidRDefault="008357EC" w:rsidP="00981767">
      <w:pPr>
        <w:spacing w:after="100" w:afterAutospacing="1"/>
      </w:pPr>
      <w:r>
        <w:t>(d)</w:t>
      </w:r>
      <w:r>
        <w:tab/>
        <w:t>he or she agrees to practise only within the jurisdiction of the College of Dentistry, University of Saskatchewan; and</w:t>
      </w:r>
    </w:p>
    <w:p w14:paraId="29B46441" w14:textId="77777777" w:rsidR="008357EC" w:rsidRDefault="008357EC" w:rsidP="00981767">
      <w:pPr>
        <w:spacing w:after="100" w:afterAutospacing="1"/>
      </w:pPr>
      <w:r>
        <w:t>(e)</w:t>
      </w:r>
      <w:r>
        <w:tab/>
        <w:t>he or she has paid the scheduled fees, completed all required forms, provided proof of the required insurance, and has otherwise been approved by the registrar for registration as a conditional faculty member; and</w:t>
      </w:r>
    </w:p>
    <w:p w14:paraId="0876E769" w14:textId="77777777" w:rsidR="008357EC" w:rsidRDefault="008357EC" w:rsidP="00981767">
      <w:pPr>
        <w:spacing w:after="100" w:afterAutospacing="1"/>
      </w:pPr>
      <w:r>
        <w:t>(f)</w:t>
      </w:r>
      <w:r>
        <w:tab/>
        <w:t>upon termination of full time or part time employment in the College of Dentistry, University of Saskatchewan, the membership and license granted under this section shall become void, and the individual shall be required to apply under section 2.4 in order to continue to practise dentistry in the province of Saskatchewan.</w:t>
      </w:r>
    </w:p>
    <w:p w14:paraId="7B982A8F" w14:textId="77777777" w:rsidR="00F176E5" w:rsidRDefault="00F176E5" w:rsidP="00981767">
      <w:pPr>
        <w:spacing w:after="100" w:afterAutospacing="1"/>
        <w:rPr>
          <w:b/>
          <w:bCs/>
          <w:sz w:val="32"/>
          <w:szCs w:val="32"/>
        </w:rPr>
      </w:pPr>
    </w:p>
    <w:p w14:paraId="17A5B71F" w14:textId="77777777" w:rsidR="00981767" w:rsidRPr="00981767" w:rsidRDefault="00981767" w:rsidP="00981767">
      <w:pPr>
        <w:spacing w:after="100" w:afterAutospacing="1"/>
        <w:rPr>
          <w:b/>
          <w:bCs/>
          <w:sz w:val="32"/>
          <w:szCs w:val="32"/>
        </w:rPr>
      </w:pPr>
      <w:r w:rsidRPr="00981767">
        <w:rPr>
          <w:b/>
          <w:bCs/>
          <w:sz w:val="32"/>
          <w:szCs w:val="32"/>
        </w:rPr>
        <w:t>Proposed Bylaw</w:t>
      </w:r>
    </w:p>
    <w:p w14:paraId="4CCEFD33" w14:textId="77777777" w:rsidR="00E668DF" w:rsidRPr="00424C50" w:rsidRDefault="00E668DF" w:rsidP="00E668DF">
      <w:pPr>
        <w:rPr>
          <w:b/>
        </w:rPr>
      </w:pPr>
      <w:bookmarkStart w:id="0" w:name="_Hlk17207254"/>
      <w:r w:rsidRPr="00424C50">
        <w:rPr>
          <w:b/>
        </w:rPr>
        <w:t xml:space="preserve">Conditional License – </w:t>
      </w:r>
      <w:r w:rsidRPr="002C6BE5">
        <w:rPr>
          <w:b/>
        </w:rPr>
        <w:t xml:space="preserve">Academic </w:t>
      </w:r>
      <w:r>
        <w:rPr>
          <w:b/>
        </w:rPr>
        <w:t>Members</w:t>
      </w:r>
    </w:p>
    <w:p w14:paraId="3BD45E27" w14:textId="77777777" w:rsidR="00E668DF" w:rsidRPr="00E668DF" w:rsidRDefault="00E668DF" w:rsidP="00E668DF">
      <w:pPr>
        <w:tabs>
          <w:tab w:val="left" w:pos="720"/>
          <w:tab w:val="left" w:pos="2160"/>
          <w:tab w:val="left" w:pos="2880"/>
          <w:tab w:val="left" w:pos="3600"/>
        </w:tabs>
        <w:ind w:left="1440" w:hanging="1440"/>
        <w:rPr>
          <w:highlight w:val="yellow"/>
        </w:rPr>
      </w:pPr>
      <w:r w:rsidRPr="00424C50">
        <w:rPr>
          <w:b/>
        </w:rPr>
        <w:t>2.4</w:t>
      </w:r>
      <w:r w:rsidRPr="00424C50">
        <w:tab/>
        <w:t xml:space="preserve">(1)         Subject to other provisions </w:t>
      </w:r>
      <w:r w:rsidRPr="00E668DF">
        <w:rPr>
          <w:highlight w:val="yellow"/>
        </w:rPr>
        <w:t xml:space="preserve">in these bylaws and the License, Professional Corporation  </w:t>
      </w:r>
    </w:p>
    <w:p w14:paraId="5D2CC2BA" w14:textId="77777777" w:rsidR="00E668DF" w:rsidRDefault="00E668DF" w:rsidP="00E668DF">
      <w:pPr>
        <w:tabs>
          <w:tab w:val="left" w:pos="720"/>
          <w:tab w:val="left" w:pos="2160"/>
          <w:tab w:val="left" w:pos="2880"/>
          <w:tab w:val="left" w:pos="3600"/>
        </w:tabs>
        <w:spacing w:after="80"/>
        <w:ind w:left="1440" w:hanging="1440"/>
      </w:pPr>
      <w:r w:rsidRPr="00E668DF">
        <w:rPr>
          <w:b/>
          <w:highlight w:val="yellow"/>
        </w:rPr>
        <w:tab/>
      </w:r>
      <w:r w:rsidRPr="00E668DF">
        <w:rPr>
          <w:b/>
          <w:highlight w:val="yellow"/>
        </w:rPr>
        <w:tab/>
      </w:r>
      <w:r w:rsidRPr="00E668DF">
        <w:rPr>
          <w:highlight w:val="yellow"/>
        </w:rPr>
        <w:t>and Permit Policy</w:t>
      </w:r>
      <w:bookmarkStart w:id="1" w:name="_GoBack"/>
      <w:bookmarkEnd w:id="1"/>
      <w:r>
        <w:t xml:space="preserve"> </w:t>
      </w:r>
      <w:r w:rsidRPr="00424C50">
        <w:t>a person may apply to be registered and licensed to practice as a conditional academic member</w:t>
      </w:r>
      <w:r>
        <w:t xml:space="preserve"> </w:t>
      </w:r>
      <w:bookmarkStart w:id="2" w:name="_Hlk20839300"/>
      <w:r>
        <w:t>if they have</w:t>
      </w:r>
      <w:r w:rsidRPr="002C6BE5">
        <w:t xml:space="preserve"> successfully completed a </w:t>
      </w:r>
      <w:r>
        <w:t xml:space="preserve">university based </w:t>
      </w:r>
      <w:r w:rsidRPr="002C6BE5">
        <w:t>general dentist or specialist dentist education program</w:t>
      </w:r>
      <w:r>
        <w:t>.</w:t>
      </w:r>
    </w:p>
    <w:bookmarkEnd w:id="2"/>
    <w:p w14:paraId="19373B21" w14:textId="77777777" w:rsidR="00E668DF" w:rsidRPr="002C6BE5" w:rsidRDefault="00E668DF" w:rsidP="00E668DF">
      <w:pPr>
        <w:tabs>
          <w:tab w:val="left" w:pos="1386"/>
          <w:tab w:val="left" w:pos="1440"/>
        </w:tabs>
        <w:ind w:firstLine="720"/>
      </w:pPr>
      <w:r>
        <w:t xml:space="preserve">(2)        </w:t>
      </w:r>
      <w:r w:rsidRPr="002C6BE5">
        <w:t xml:space="preserve"> Academic members must have:</w:t>
      </w:r>
    </w:p>
    <w:p w14:paraId="76E4277E" w14:textId="77777777" w:rsidR="00E668DF" w:rsidRPr="002C6BE5" w:rsidRDefault="00E668DF" w:rsidP="00E668DF">
      <w:pPr>
        <w:tabs>
          <w:tab w:val="left" w:pos="1386"/>
          <w:tab w:val="left" w:pos="1440"/>
        </w:tabs>
        <w:ind w:firstLine="720"/>
      </w:pPr>
      <w:r w:rsidRPr="002C6BE5">
        <w:t xml:space="preserve">                         (a) successfully completed a general dentist or specialist dentist education     </w:t>
      </w:r>
    </w:p>
    <w:p w14:paraId="29CC0A0E" w14:textId="77777777" w:rsidR="00E668DF" w:rsidRPr="002C6BE5" w:rsidRDefault="00E668DF" w:rsidP="00E668DF">
      <w:pPr>
        <w:tabs>
          <w:tab w:val="left" w:pos="1386"/>
          <w:tab w:val="left" w:pos="1440"/>
        </w:tabs>
        <w:ind w:firstLine="720"/>
      </w:pPr>
      <w:r w:rsidRPr="002C6BE5">
        <w:lastRenderedPageBreak/>
        <w:t xml:space="preserve">                              program that is accredited by the Commission on Dental Accreditation of </w:t>
      </w:r>
    </w:p>
    <w:p w14:paraId="13AA898A" w14:textId="77777777" w:rsidR="00E668DF" w:rsidRPr="002C6BE5" w:rsidRDefault="00E668DF" w:rsidP="00E668DF">
      <w:pPr>
        <w:tabs>
          <w:tab w:val="left" w:pos="1386"/>
          <w:tab w:val="left" w:pos="1440"/>
        </w:tabs>
        <w:ind w:firstLine="720"/>
      </w:pPr>
      <w:r w:rsidRPr="002C6BE5">
        <w:t xml:space="preserve">                              Canada, or</w:t>
      </w:r>
    </w:p>
    <w:p w14:paraId="106B2D6E" w14:textId="77777777" w:rsidR="00E668DF" w:rsidRPr="002C6BE5" w:rsidRDefault="00E668DF" w:rsidP="00E668DF">
      <w:pPr>
        <w:tabs>
          <w:tab w:val="left" w:pos="1386"/>
          <w:tab w:val="left" w:pos="1440"/>
        </w:tabs>
        <w:ind w:firstLine="720"/>
      </w:pPr>
      <w:r w:rsidRPr="002C6BE5">
        <w:t xml:space="preserve">                        (b) successfully completed a non-accredited dentist education program and the </w:t>
      </w:r>
    </w:p>
    <w:p w14:paraId="62E2AD68" w14:textId="6E5FFD90" w:rsidR="00E668DF" w:rsidRPr="002C6BE5" w:rsidRDefault="00E668DF" w:rsidP="00E668DF">
      <w:pPr>
        <w:tabs>
          <w:tab w:val="left" w:pos="1386"/>
          <w:tab w:val="left" w:pos="1440"/>
        </w:tabs>
        <w:ind w:firstLine="720"/>
      </w:pPr>
      <w:r w:rsidRPr="002C6BE5">
        <w:t xml:space="preserve">                             National Dental Examining Board Equivalency Examination process,                 </w:t>
      </w:r>
    </w:p>
    <w:p w14:paraId="2D235F1A" w14:textId="77777777" w:rsidR="00E668DF" w:rsidRPr="002C6BE5" w:rsidRDefault="00E668DF" w:rsidP="00E668DF">
      <w:pPr>
        <w:tabs>
          <w:tab w:val="left" w:pos="1386"/>
          <w:tab w:val="left" w:pos="1440"/>
        </w:tabs>
        <w:ind w:firstLine="720"/>
      </w:pPr>
      <w:r w:rsidRPr="002C6BE5">
        <w:t xml:space="preserve">              and must successfully complete either the National Dental Examining Board</w:t>
      </w:r>
    </w:p>
    <w:p w14:paraId="410426A3" w14:textId="77777777" w:rsidR="00E668DF" w:rsidRPr="002C6BE5" w:rsidRDefault="00E668DF" w:rsidP="00E668DF">
      <w:pPr>
        <w:tabs>
          <w:tab w:val="left" w:pos="1386"/>
          <w:tab w:val="left" w:pos="1440"/>
        </w:tabs>
        <w:ind w:firstLine="720"/>
      </w:pPr>
      <w:r w:rsidRPr="002C6BE5">
        <w:t xml:space="preserve">              Examination for general dentists or the National Dental Specialty Examination in a             </w:t>
      </w:r>
    </w:p>
    <w:p w14:paraId="7514DB88" w14:textId="512BA41C" w:rsidR="00E668DF" w:rsidRPr="00E668DF" w:rsidRDefault="00E668DF" w:rsidP="00E668DF">
      <w:pPr>
        <w:tabs>
          <w:tab w:val="left" w:pos="1386"/>
          <w:tab w:val="left" w:pos="1440"/>
        </w:tabs>
        <w:ind w:firstLine="720"/>
      </w:pPr>
      <w:r w:rsidRPr="002C6BE5">
        <w:t xml:space="preserve">               Specialty </w:t>
      </w:r>
      <w:r w:rsidRPr="00E668DF">
        <w:rPr>
          <w:highlight w:val="yellow"/>
        </w:rPr>
        <w:t>within five years after licensing as an academic member.</w:t>
      </w:r>
    </w:p>
    <w:p w14:paraId="3C36F435" w14:textId="77777777" w:rsidR="00E668DF" w:rsidRPr="00424C50" w:rsidRDefault="00E668DF" w:rsidP="00E668DF">
      <w:pPr>
        <w:tabs>
          <w:tab w:val="left" w:pos="1440"/>
          <w:tab w:val="left" w:pos="2880"/>
        </w:tabs>
        <w:ind w:left="1440" w:hanging="731"/>
      </w:pPr>
      <w:r>
        <w:t xml:space="preserve">   (3)      </w:t>
      </w:r>
      <w:r w:rsidRPr="00424C50">
        <w:t xml:space="preserve"> </w:t>
      </w:r>
      <w:r w:rsidRPr="0042355C">
        <w:t>A person who has been approved for registration by the registrar will be registered and licensed as a conditional academic member</w:t>
      </w:r>
      <w:r>
        <w:t xml:space="preserve"> </w:t>
      </w:r>
      <w:r w:rsidRPr="0042355C">
        <w:t>entitled to practice in accordance with the License, Professional Corporation and Permit Policy.</w:t>
      </w:r>
      <w:r w:rsidRPr="00424C50">
        <w:t xml:space="preserve"> </w:t>
      </w:r>
    </w:p>
    <w:bookmarkEnd w:id="0"/>
    <w:p w14:paraId="00B63815" w14:textId="77777777" w:rsidR="005074FF" w:rsidRDefault="005074FF" w:rsidP="005074FF">
      <w:pPr>
        <w:tabs>
          <w:tab w:val="left" w:pos="1440"/>
          <w:tab w:val="left" w:pos="2880"/>
        </w:tabs>
        <w:ind w:left="1440" w:hanging="731"/>
      </w:pPr>
    </w:p>
    <w:p w14:paraId="61E016FB" w14:textId="77777777" w:rsidR="005074FF" w:rsidRDefault="005074FF" w:rsidP="005074FF">
      <w:pPr>
        <w:pStyle w:val="ListParagraph"/>
        <w:tabs>
          <w:tab w:val="left" w:pos="1480"/>
        </w:tabs>
        <w:spacing w:before="4" w:after="0" w:line="254" w:lineRule="auto"/>
        <w:ind w:right="245"/>
        <w:rPr>
          <w:rFonts w:ascii="Times New Roman" w:eastAsia="Times New Roman" w:hAnsi="Times New Roman" w:cs="Times New Roman"/>
          <w:color w:val="111111"/>
          <w:sz w:val="24"/>
          <w:szCs w:val="24"/>
        </w:rPr>
      </w:pPr>
    </w:p>
    <w:p w14:paraId="6CDE92FE" w14:textId="77777777" w:rsidR="00981767" w:rsidRDefault="00981767" w:rsidP="00981767">
      <w:pPr>
        <w:spacing w:after="100" w:afterAutospacing="1"/>
      </w:pPr>
    </w:p>
    <w:sectPr w:rsidR="00981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69EB"/>
    <w:multiLevelType w:val="hybridMultilevel"/>
    <w:tmpl w:val="7B62DE72"/>
    <w:lvl w:ilvl="0" w:tplc="B8FE733E">
      <w:start w:val="1"/>
      <w:numFmt w:val="decimal"/>
      <w:lvlText w:val="%1."/>
      <w:lvlJc w:val="left"/>
      <w:pPr>
        <w:ind w:left="1080" w:hanging="360"/>
      </w:pPr>
      <w:rPr>
        <w:rFonts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D272C9"/>
    <w:multiLevelType w:val="hybridMultilevel"/>
    <w:tmpl w:val="7B62DE72"/>
    <w:lvl w:ilvl="0" w:tplc="B8FE733E">
      <w:start w:val="1"/>
      <w:numFmt w:val="decimal"/>
      <w:lvlText w:val="%1."/>
      <w:lvlJc w:val="left"/>
      <w:pPr>
        <w:ind w:left="1080" w:hanging="360"/>
      </w:pPr>
      <w:rPr>
        <w:rFonts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C"/>
    <w:rsid w:val="0001565C"/>
    <w:rsid w:val="005074FF"/>
    <w:rsid w:val="005A07CB"/>
    <w:rsid w:val="008357EC"/>
    <w:rsid w:val="00981767"/>
    <w:rsid w:val="00A31BA4"/>
    <w:rsid w:val="00E668DF"/>
    <w:rsid w:val="00F176E5"/>
    <w:rsid w:val="00FA2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9D1B"/>
  <w15:chartTrackingRefBased/>
  <w15:docId w15:val="{D6C9DAB7-1C36-45B3-840E-23F40EE1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E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98A11E415E44BB2CA10A0F5B9F06A" ma:contentTypeVersion="13" ma:contentTypeDescription="Create a new document." ma:contentTypeScope="" ma:versionID="a80844906e565e240feb40860252c7b7">
  <xsd:schema xmlns:xsd="http://www.w3.org/2001/XMLSchema" xmlns:xs="http://www.w3.org/2001/XMLSchema" xmlns:p="http://schemas.microsoft.com/office/2006/metadata/properties" xmlns:ns3="411bd169-ec3e-4b09-8923-8028ba876d7c" xmlns:ns4="116e0b8b-16be-4921-b8b8-bdfb8075e9c1" targetNamespace="http://schemas.microsoft.com/office/2006/metadata/properties" ma:root="true" ma:fieldsID="f97d0d40d3e668f32bd29c5c82791b54" ns3:_="" ns4:_="">
    <xsd:import namespace="411bd169-ec3e-4b09-8923-8028ba876d7c"/>
    <xsd:import namespace="116e0b8b-16be-4921-b8b8-bdfb8075e9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169-ec3e-4b09-8923-8028ba876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e0b8b-16be-4921-b8b8-bdfb8075e9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4162C-99ED-4204-9262-55207FF7216B}">
  <ds:schemaRefs>
    <ds:schemaRef ds:uri="http://schemas.microsoft.com/sharepoint/v3/contenttype/forms"/>
  </ds:schemaRefs>
</ds:datastoreItem>
</file>

<file path=customXml/itemProps2.xml><?xml version="1.0" encoding="utf-8"?>
<ds:datastoreItem xmlns:ds="http://schemas.openxmlformats.org/officeDocument/2006/customXml" ds:itemID="{2E26642C-255C-4D73-94EE-F912C790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9EBCA-B770-4803-9484-7D0E68CEF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169-ec3e-4b09-8923-8028ba876d7c"/>
    <ds:schemaRef ds:uri="116e0b8b-16be-4921-b8b8-bdfb8075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White</dc:creator>
  <cp:keywords/>
  <dc:description/>
  <cp:lastModifiedBy>Bernie White</cp:lastModifiedBy>
  <cp:revision>3</cp:revision>
  <dcterms:created xsi:type="dcterms:W3CDTF">2019-10-01T20:57:00Z</dcterms:created>
  <dcterms:modified xsi:type="dcterms:W3CDTF">2019-10-01T22:30:00Z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0x01010062D98A11E415E44BB2CA10A0F5B9F06A</vt:lpwstr>
  </property>
</Properties>
</file>