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7C72" w14:textId="77777777" w:rsidR="003D4A79" w:rsidRDefault="003D4A79" w:rsidP="003D4A79">
      <w:pPr>
        <w:rPr>
          <w:rFonts w:ascii="Times New Roman" w:hAnsi="Times New Roman" w:cs="Times New Roman"/>
          <w:b/>
          <w:bCs/>
          <w:sz w:val="32"/>
          <w:szCs w:val="32"/>
        </w:rPr>
      </w:pPr>
      <w:r>
        <w:rPr>
          <w:rFonts w:ascii="Times New Roman" w:hAnsi="Times New Roman" w:cs="Times New Roman"/>
          <w:b/>
          <w:bCs/>
          <w:sz w:val="32"/>
          <w:szCs w:val="32"/>
        </w:rPr>
        <w:t>Registrar Report to Council</w:t>
      </w:r>
    </w:p>
    <w:p w14:paraId="37A5D371" w14:textId="18C7A5DB" w:rsidR="003D4A79" w:rsidRPr="003D4A79" w:rsidRDefault="003D4A79" w:rsidP="003D4A79">
      <w:pPr>
        <w:pStyle w:val="Default"/>
        <w:rPr>
          <w:b/>
          <w:bCs/>
          <w:sz w:val="28"/>
          <w:szCs w:val="28"/>
        </w:rPr>
      </w:pPr>
      <w:r w:rsidRPr="003D4A79">
        <w:rPr>
          <w:b/>
          <w:bCs/>
          <w:sz w:val="28"/>
          <w:szCs w:val="28"/>
        </w:rPr>
        <w:t>Critical Event</w:t>
      </w:r>
      <w:r w:rsidRPr="003D4A79">
        <w:rPr>
          <w:b/>
          <w:bCs/>
          <w:sz w:val="28"/>
          <w:szCs w:val="28"/>
        </w:rPr>
        <w:t>s</w:t>
      </w:r>
      <w:r w:rsidRPr="003D4A79">
        <w:rPr>
          <w:b/>
          <w:bCs/>
          <w:sz w:val="28"/>
          <w:szCs w:val="28"/>
        </w:rPr>
        <w:t xml:space="preserve"> – Reportable Incident</w:t>
      </w:r>
      <w:r w:rsidRPr="003D4A79">
        <w:rPr>
          <w:b/>
          <w:bCs/>
          <w:sz w:val="28"/>
          <w:szCs w:val="28"/>
        </w:rPr>
        <w:t>s</w:t>
      </w:r>
    </w:p>
    <w:p w14:paraId="6FAD67A5" w14:textId="77777777" w:rsidR="003D4A79" w:rsidRDefault="003D4A79" w:rsidP="003D4A79">
      <w:pPr>
        <w:pStyle w:val="Default"/>
      </w:pPr>
    </w:p>
    <w:p w14:paraId="6A6E1DB9" w14:textId="77777777" w:rsidR="003D4A79" w:rsidRDefault="003D4A79" w:rsidP="003D4A79">
      <w:pPr>
        <w:pStyle w:val="Default"/>
      </w:pPr>
      <w:r>
        <w:t xml:space="preserve">A critical event and reportable incident is a serious or adverse health or procedural event that was unexpected or unanticipated and did not necessarily result from known risks inherent of the procedure that occurred during the provision of any authorized practices. A reportable incident is an unexpected and unanticipated event that may result in the need for transfer of the care of a patient to another provider, a non-hospital surgical facility, or hospital. </w:t>
      </w:r>
    </w:p>
    <w:p w14:paraId="1D773AEB" w14:textId="77777777" w:rsidR="003D4A79" w:rsidRDefault="003D4A79" w:rsidP="003D4A79">
      <w:pPr>
        <w:pStyle w:val="Default"/>
      </w:pPr>
    </w:p>
    <w:p w14:paraId="021C14C1" w14:textId="77777777" w:rsidR="003D4A79" w:rsidRDefault="003D4A79" w:rsidP="003D4A79">
      <w:pPr>
        <w:pStyle w:val="Default"/>
      </w:pPr>
      <w:r>
        <w:t xml:space="preserve">It is mandatory that such critical and reportable incidents be reported to the Registrar by a written report from the responsible registrant in a timely manner, </w:t>
      </w:r>
      <w:r>
        <w:rPr>
          <w:b/>
          <w:bCs/>
        </w:rPr>
        <w:t>within 48 hours of the incident</w:t>
      </w:r>
      <w:r>
        <w:t xml:space="preserve">, in an attempt to identify and mitigate potential risks and harms. </w:t>
      </w:r>
    </w:p>
    <w:p w14:paraId="0A54D941" w14:textId="77777777" w:rsidR="003D4A79" w:rsidRDefault="003D4A79" w:rsidP="003D4A79">
      <w:pPr>
        <w:pStyle w:val="Default"/>
      </w:pPr>
    </w:p>
    <w:p w14:paraId="741F3B60" w14:textId="77777777" w:rsidR="003D4A79" w:rsidRDefault="003D4A79" w:rsidP="003D4A79">
      <w:pPr>
        <w:pStyle w:val="Default"/>
      </w:pPr>
      <w:r>
        <w:t xml:space="preserve">The mandatory reporting is for quality assurance purposes only, is confidential, and is prohibited from being used as evidence in professional conduct or legal proceedings but may be utilized for educational purposes to the membership in a redacted format. </w:t>
      </w:r>
    </w:p>
    <w:p w14:paraId="6D35BB83" w14:textId="77777777" w:rsidR="003D4A79" w:rsidRDefault="003D4A79" w:rsidP="003D4A79">
      <w:pPr>
        <w:pStyle w:val="Default"/>
      </w:pPr>
    </w:p>
    <w:p w14:paraId="41678601" w14:textId="77777777" w:rsidR="003D4A79" w:rsidRDefault="003D4A79" w:rsidP="003D4A79">
      <w:pPr>
        <w:pStyle w:val="Default"/>
      </w:pPr>
      <w:r>
        <w:t xml:space="preserve">The Quality Assurance Committee (QAC) will: </w:t>
      </w:r>
    </w:p>
    <w:p w14:paraId="3B8CA01E" w14:textId="77777777" w:rsidR="003D4A79" w:rsidRDefault="003D4A79" w:rsidP="003D4A79">
      <w:pPr>
        <w:pStyle w:val="Default"/>
        <w:numPr>
          <w:ilvl w:val="0"/>
          <w:numId w:val="1"/>
        </w:numPr>
      </w:pPr>
      <w:r>
        <w:t>Investigate and review the incident with the registrant;</w:t>
      </w:r>
    </w:p>
    <w:p w14:paraId="1CE76AE1" w14:textId="77777777" w:rsidR="003D4A79" w:rsidRDefault="003D4A79" w:rsidP="003D4A79">
      <w:pPr>
        <w:pStyle w:val="Default"/>
        <w:numPr>
          <w:ilvl w:val="0"/>
          <w:numId w:val="1"/>
        </w:numPr>
      </w:pPr>
      <w:r>
        <w:t>Assist the registrant with best practices to mitigate the repetition of the incident;</w:t>
      </w:r>
    </w:p>
    <w:p w14:paraId="74FBF441" w14:textId="77777777" w:rsidR="003D4A79" w:rsidRDefault="003D4A79" w:rsidP="003D4A79">
      <w:pPr>
        <w:pStyle w:val="Default"/>
        <w:numPr>
          <w:ilvl w:val="0"/>
          <w:numId w:val="1"/>
        </w:numPr>
      </w:pPr>
      <w:r>
        <w:t>Maintain a register of critical incidents;</w:t>
      </w:r>
    </w:p>
    <w:p w14:paraId="00D65C80" w14:textId="77777777" w:rsidR="003D4A79" w:rsidRDefault="003D4A79" w:rsidP="003D4A79">
      <w:pPr>
        <w:pStyle w:val="Default"/>
        <w:numPr>
          <w:ilvl w:val="0"/>
          <w:numId w:val="1"/>
        </w:numPr>
      </w:pPr>
      <w:r>
        <w:t>And provide an annual report of critical incidents to the Council.</w:t>
      </w:r>
    </w:p>
    <w:p w14:paraId="3AA749C8" w14:textId="77777777" w:rsidR="003D4A79" w:rsidRDefault="003D4A79" w:rsidP="003D4A79">
      <w:pPr>
        <w:pStyle w:val="Default"/>
      </w:pPr>
    </w:p>
    <w:p w14:paraId="3EC648BC" w14:textId="77777777" w:rsidR="003D4A79" w:rsidRDefault="003D4A79" w:rsidP="003D4A79">
      <w:pPr>
        <w:rPr>
          <w:rFonts w:ascii="Times New Roman" w:hAnsi="Times New Roman" w:cs="Times New Roman"/>
          <w:sz w:val="24"/>
          <w:szCs w:val="24"/>
        </w:rPr>
      </w:pPr>
      <w:r>
        <w:rPr>
          <w:rFonts w:ascii="Times New Roman" w:hAnsi="Times New Roman" w:cs="Times New Roman"/>
          <w:sz w:val="24"/>
          <w:szCs w:val="24"/>
        </w:rPr>
        <w:t>The intention of critical incident reporting is to lead to improvements in patient care and safety and encourage trust in the health care system through transparency.</w:t>
      </w:r>
    </w:p>
    <w:p w14:paraId="57E139C0" w14:textId="77777777" w:rsidR="003D4A79" w:rsidRDefault="003D4A79" w:rsidP="003D4A79">
      <w:pPr>
        <w:rPr>
          <w:rFonts w:ascii="Times New Roman" w:hAnsi="Times New Roman" w:cs="Times New Roman"/>
          <w:sz w:val="24"/>
          <w:szCs w:val="24"/>
        </w:rPr>
      </w:pPr>
    </w:p>
    <w:p w14:paraId="76715257" w14:textId="23E99FAA" w:rsidR="003D4A79" w:rsidRDefault="003D4A79" w:rsidP="003D4A79">
      <w:pPr>
        <w:rPr>
          <w:rFonts w:ascii="Times New Roman" w:hAnsi="Times New Roman" w:cs="Times New Roman"/>
          <w:b/>
          <w:bCs/>
          <w:sz w:val="24"/>
          <w:szCs w:val="24"/>
          <w:lang w:val="en-US"/>
        </w:rPr>
      </w:pPr>
      <w:r>
        <w:rPr>
          <w:rFonts w:ascii="Times New Roman" w:hAnsi="Times New Roman" w:cs="Times New Roman"/>
          <w:b/>
          <w:bCs/>
          <w:sz w:val="24"/>
          <w:szCs w:val="24"/>
          <w:lang w:val="en-US"/>
        </w:rPr>
        <w:t>2024 Critical Incident Statistics</w:t>
      </w:r>
      <w:r>
        <w:rPr>
          <w:rFonts w:ascii="Times New Roman" w:hAnsi="Times New Roman" w:cs="Times New Roman"/>
          <w:b/>
          <w:bCs/>
          <w:sz w:val="24"/>
          <w:szCs w:val="24"/>
          <w:lang w:val="en-US"/>
        </w:rPr>
        <w:t xml:space="preserve"> as of February 28, 2024</w:t>
      </w:r>
      <w:r>
        <w:rPr>
          <w:rFonts w:ascii="Times New Roman" w:hAnsi="Times New Roman" w:cs="Times New Roman"/>
          <w:b/>
          <w:bCs/>
          <w:sz w:val="24"/>
          <w:szCs w:val="24"/>
          <w:lang w:val="en-US"/>
        </w:rPr>
        <w:t>:</w:t>
      </w:r>
    </w:p>
    <w:p w14:paraId="7470BA67" w14:textId="77777777" w:rsidR="003D4A79" w:rsidRDefault="003D4A79" w:rsidP="003D4A79">
      <w:pPr>
        <w:rPr>
          <w:rFonts w:ascii="Times New Roman" w:hAnsi="Times New Roman" w:cs="Times New Roman"/>
          <w:sz w:val="24"/>
          <w:szCs w:val="24"/>
          <w:lang w:val="en-US"/>
        </w:rPr>
      </w:pPr>
      <w:r>
        <w:rPr>
          <w:rFonts w:ascii="Times New Roman" w:hAnsi="Times New Roman" w:cs="Times New Roman"/>
          <w:sz w:val="24"/>
          <w:szCs w:val="24"/>
          <w:lang w:val="en-US"/>
        </w:rPr>
        <w:t>Total Critical Incident/ Reportable Events Submitted to the CDSS:  2</w:t>
      </w:r>
    </w:p>
    <w:p w14:paraId="23AC09B7" w14:textId="77777777" w:rsidR="003D4A79" w:rsidRDefault="003D4A79" w:rsidP="003D4A79">
      <w:pPr>
        <w:rPr>
          <w:rFonts w:ascii="Times New Roman" w:hAnsi="Times New Roman" w:cs="Times New Roman"/>
          <w:sz w:val="24"/>
          <w:szCs w:val="24"/>
          <w:lang w:val="en-US"/>
        </w:rPr>
      </w:pPr>
      <w:r>
        <w:rPr>
          <w:rFonts w:ascii="Times New Roman" w:hAnsi="Times New Roman" w:cs="Times New Roman"/>
          <w:sz w:val="24"/>
          <w:szCs w:val="24"/>
          <w:lang w:val="en-US"/>
        </w:rPr>
        <w:t>List of Reasons with Numbers:</w:t>
      </w:r>
    </w:p>
    <w:p w14:paraId="19FD748B" w14:textId="77777777" w:rsidR="003D4A79" w:rsidRDefault="003D4A79" w:rsidP="003D4A79">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rPr>
        <w:t>Unilateral TMJ dislocation and lock during routine restorative procedure.</w:t>
      </w:r>
    </w:p>
    <w:p w14:paraId="2B6CC1C7" w14:textId="58F9120E" w:rsidR="003D4A79" w:rsidRDefault="003D4A79" w:rsidP="003D4A79">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Adverse reaction to </w:t>
      </w:r>
      <w:r w:rsidR="00131235">
        <w:rPr>
          <w:rFonts w:ascii="Times New Roman" w:hAnsi="Times New Roman" w:cs="Times New Roman"/>
          <w:sz w:val="24"/>
          <w:szCs w:val="24"/>
          <w:lang w:val="en-US"/>
        </w:rPr>
        <w:t>sedation</w:t>
      </w:r>
      <w:r>
        <w:rPr>
          <w:rFonts w:ascii="Times New Roman" w:hAnsi="Times New Roman" w:cs="Times New Roman"/>
          <w:sz w:val="24"/>
          <w:szCs w:val="24"/>
          <w:lang w:val="en-US"/>
        </w:rPr>
        <w:t xml:space="preserve"> (possible vaso-vagal reaction)</w:t>
      </w:r>
    </w:p>
    <w:p w14:paraId="0652BB80" w14:textId="77777777" w:rsidR="003D4A79" w:rsidRDefault="003D4A79" w:rsidP="003D4A79">
      <w:pPr>
        <w:rPr>
          <w:rFonts w:ascii="Times New Roman" w:hAnsi="Times New Roman" w:cs="Times New Roman"/>
          <w:sz w:val="24"/>
          <w:szCs w:val="24"/>
          <w:lang w:val="en-US"/>
        </w:rPr>
      </w:pPr>
      <w:r>
        <w:rPr>
          <w:rFonts w:ascii="Times New Roman" w:hAnsi="Times New Roman" w:cs="Times New Roman"/>
          <w:sz w:val="24"/>
          <w:szCs w:val="24"/>
          <w:lang w:val="en-US"/>
        </w:rPr>
        <w:t>Total # with Practitioner Significant Concerns: 0</w:t>
      </w:r>
    </w:p>
    <w:p w14:paraId="2EEFC690" w14:textId="77777777" w:rsidR="003D4A79" w:rsidRDefault="003D4A79" w:rsidP="003D4A79">
      <w:pPr>
        <w:rPr>
          <w:rFonts w:ascii="Times New Roman" w:hAnsi="Times New Roman" w:cs="Times New Roman"/>
          <w:sz w:val="24"/>
          <w:szCs w:val="24"/>
          <w:lang w:val="en-US"/>
        </w:rPr>
      </w:pPr>
      <w:r>
        <w:rPr>
          <w:rFonts w:ascii="Times New Roman" w:hAnsi="Times New Roman" w:cs="Times New Roman"/>
          <w:sz w:val="24"/>
          <w:szCs w:val="24"/>
          <w:lang w:val="en-US"/>
        </w:rPr>
        <w:t>Total # with Repeat Offenders: 0</w:t>
      </w:r>
    </w:p>
    <w:p w14:paraId="58B2AEBD" w14:textId="77777777" w:rsidR="000D55D5" w:rsidRDefault="000D55D5"/>
    <w:sectPr w:rsidR="000D5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B66CB"/>
    <w:multiLevelType w:val="hybridMultilevel"/>
    <w:tmpl w:val="232232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43D1177"/>
    <w:multiLevelType w:val="hybridMultilevel"/>
    <w:tmpl w:val="347E35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005791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7918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79"/>
    <w:rsid w:val="000D55D5"/>
    <w:rsid w:val="00131235"/>
    <w:rsid w:val="003D4A79"/>
    <w:rsid w:val="00A601B9"/>
    <w:rsid w:val="00AD1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1D8F"/>
  <w15:chartTrackingRefBased/>
  <w15:docId w15:val="{9935C393-4667-49A2-83F6-75D9D812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A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4A79"/>
    <w:pPr>
      <w:ind w:left="720"/>
      <w:contextualSpacing/>
    </w:pPr>
  </w:style>
  <w:style w:type="paragraph" w:customStyle="1" w:styleId="Default">
    <w:name w:val="Default"/>
    <w:rsid w:val="003D4A79"/>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7" ma:contentTypeDescription="Create a new document." ma:contentTypeScope="" ma:versionID="d8f32b8d7f82a9c38aaa2702fc25b0cd">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eacf4ab7cd1fb17d8b1af567d5ee7ec5"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159A9-5D55-47B0-A683-CD5A6D093769}"/>
</file>

<file path=customXml/itemProps2.xml><?xml version="1.0" encoding="utf-8"?>
<ds:datastoreItem xmlns:ds="http://schemas.openxmlformats.org/officeDocument/2006/customXml" ds:itemID="{A08779E3-FF55-4845-93A4-11B0EFFFE9E3}"/>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Zimmer</dc:creator>
  <cp:keywords/>
  <dc:description/>
  <cp:lastModifiedBy>Dean Zimmer</cp:lastModifiedBy>
  <cp:revision>2</cp:revision>
  <dcterms:created xsi:type="dcterms:W3CDTF">2024-03-13T02:46:00Z</dcterms:created>
  <dcterms:modified xsi:type="dcterms:W3CDTF">2024-03-13T02:56:00Z</dcterms:modified>
</cp:coreProperties>
</file>