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34139" w14:textId="402D4ED7" w:rsidR="002E0971" w:rsidRDefault="002E0971">
      <w:pPr>
        <w:sectPr w:rsidR="002E0971" w:rsidSect="00141CE4">
          <w:headerReference w:type="even" r:id="rId11"/>
          <w:headerReference w:type="default" r:id="rId12"/>
          <w:footerReference w:type="even" r:id="rId13"/>
          <w:footerReference w:type="default" r:id="rId14"/>
          <w:headerReference w:type="first" r:id="rId15"/>
          <w:footerReference w:type="first" r:id="rId16"/>
          <w:pgSz w:w="12600" w:h="16200" w:code="1"/>
          <w:pgMar w:top="1886" w:right="907" w:bottom="907" w:left="907" w:header="720" w:footer="720" w:gutter="0"/>
          <w:cols w:space="720"/>
          <w:titlePg/>
          <w:docGrid w:linePitch="360"/>
        </w:sectPr>
      </w:pPr>
    </w:p>
    <w:p w14:paraId="47C0DEBB" w14:textId="666D7F05" w:rsidR="00711E55" w:rsidRPr="00711E55" w:rsidRDefault="00711E55" w:rsidP="00C70DEE">
      <w:pPr>
        <w:pStyle w:val="Body0"/>
        <w:sectPr w:rsidR="00711E55" w:rsidRPr="00711E55" w:rsidSect="00F30A70">
          <w:headerReference w:type="first" r:id="rId17"/>
          <w:footerReference w:type="first" r:id="rId18"/>
          <w:type w:val="continuous"/>
          <w:pgSz w:w="12600" w:h="16200" w:code="1"/>
          <w:pgMar w:top="1890" w:right="900" w:bottom="900" w:left="900" w:header="1080" w:footer="547" w:gutter="0"/>
          <w:cols w:num="2" w:space="720"/>
          <w:titlePg/>
          <w:docGrid w:linePitch="360"/>
        </w:sectPr>
      </w:pPr>
    </w:p>
    <w:p w14:paraId="02B70AF9" w14:textId="15396C73" w:rsidR="00AD187A" w:rsidRDefault="00AD187A" w:rsidP="00C27094">
      <w:pPr>
        <w:pStyle w:val="Heading2"/>
      </w:pPr>
      <w:r>
        <w:t>introduction</w:t>
      </w:r>
    </w:p>
    <w:p w14:paraId="620EE632" w14:textId="41D4A09B" w:rsidR="003B537C" w:rsidRDefault="003B537C" w:rsidP="00C27094">
      <w:pPr>
        <w:pStyle w:val="Indented"/>
        <w:ind w:left="0" w:firstLine="0"/>
      </w:pPr>
      <w:r>
        <w:t>The Advanced Facial Therapies and Adjunctive Considerations Standard applies to dentists and dental specialists who are administering pharmaceuticals such as neuromodulators (</w:t>
      </w:r>
      <w:proofErr w:type="gramStart"/>
      <w:r>
        <w:t>e.g.</w:t>
      </w:r>
      <w:proofErr w:type="gramEnd"/>
      <w:r>
        <w:t xml:space="preserve"> Botulinum Toxin Type A) and adjunctive non-surgical and/or surgical therapies used to provide comprehensive therapeutic and esthetic oral and maxillofacial treatment for the restoration of a patient’s appearance in form and function or to enhance their appearance, or both. </w:t>
      </w:r>
    </w:p>
    <w:p w14:paraId="136DE793" w14:textId="3B15493D" w:rsidR="003B537C" w:rsidRDefault="003B537C" w:rsidP="00C27094">
      <w:pPr>
        <w:pStyle w:val="Indented"/>
        <w:ind w:left="0" w:firstLine="0"/>
      </w:pPr>
      <w:r>
        <w:t>The College of Dental Surgeons of Saskatchewan will issue a certificate based on the level of competency achieved for all dentists providing the levels of treatment described by this Standard. The College of Dental Surgeons of Saskatchewan will maintain a list of approved programs at each level. Individuals who have not completed a course within this approved list will not be legislated to provide these services within the province of Saskatchewan.</w:t>
      </w:r>
    </w:p>
    <w:p w14:paraId="5CD8B36D" w14:textId="14FDC17C" w:rsidR="003B537C" w:rsidRDefault="003B537C" w:rsidP="00C27094">
      <w:pPr>
        <w:pStyle w:val="Indented"/>
        <w:ind w:left="0" w:firstLine="0"/>
      </w:pPr>
      <w:r>
        <w:t xml:space="preserve">The College of Dental Surgeons of Saskatchewan will review educational programs, teaching faculty, and/or training materials to determine if those educational and training programs and faculty satisfy the requirements of this Standard. </w:t>
      </w:r>
    </w:p>
    <w:p w14:paraId="3A112BF2" w14:textId="63759C17" w:rsidR="003B537C" w:rsidRDefault="003B537C" w:rsidP="00C27094">
      <w:pPr>
        <w:pStyle w:val="Indented"/>
        <w:ind w:left="0" w:firstLine="0"/>
      </w:pPr>
      <w:r>
        <w:t xml:space="preserve">Dentists and dental specialists are advised that the core competencies and treatment levels are not all encompassing. </w:t>
      </w:r>
      <w:proofErr w:type="gramStart"/>
      <w:r>
        <w:t>In particular, bruxism</w:t>
      </w:r>
      <w:proofErr w:type="gramEnd"/>
      <w:r>
        <w:t xml:space="preserve"> and myofascial pain and dysfunction are complex and distinctly different diagnoses that may require multiple treatment levels that include but are not limited to neuromodulators. </w:t>
      </w:r>
    </w:p>
    <w:p w14:paraId="1DABEDA4" w14:textId="26786652" w:rsidR="003B537C" w:rsidRDefault="003B537C" w:rsidP="00C27094">
      <w:pPr>
        <w:pStyle w:val="Indented"/>
        <w:ind w:left="0" w:firstLine="0"/>
      </w:pPr>
      <w:r>
        <w:t xml:space="preserve">Dentists and dental specialists must also realize that facial esthetic treatments and associated procedures are constantly changing and dynamic in their application. </w:t>
      </w:r>
      <w:r>
        <w:t xml:space="preserve">The administrator of these procedures is cautioned that new and emerging therapies may not be described or contained within this Standard. Thus, dentists and dental specialists are required to consult with the College of Dental Surgeons of Saskatchewan before administering any such new or emerging therapies or adjunctive procedure for both esthetic and non-esthetic therapies. </w:t>
      </w:r>
    </w:p>
    <w:p w14:paraId="41C386C5" w14:textId="36FAEFBE" w:rsidR="003B537C" w:rsidRDefault="003B537C" w:rsidP="00C27094">
      <w:pPr>
        <w:pStyle w:val="Indented"/>
        <w:ind w:left="142" w:firstLine="0"/>
      </w:pPr>
      <w:r>
        <w:t>Any prescription or administration of these pharmaceuticals, esthetic procedures or therapies discussed herein without acquiring the appropriate level of training and without adhering to this Standard is not permitted; failure to comply with this Standard may constitute unprofessional conduct. Dentists and dental specialists are also advised that although neuromodulators (like most pharmacological agents) have many off-label uses supported by research, the limitation of procedures to those encompassed by this Standard and an individual’s training remains paramount. Further, patients must be specifically advised when an off-label use is being suggested and a discussion of all associated risks must occur, along with appropriate documentation.</w:t>
      </w:r>
    </w:p>
    <w:p w14:paraId="7B138673" w14:textId="4246721C" w:rsidR="00341B26" w:rsidRDefault="00341B26" w:rsidP="00341B26">
      <w:pPr>
        <w:pStyle w:val="Heading2"/>
      </w:pPr>
      <w:r>
        <w:t>standards of practice</w:t>
      </w:r>
    </w:p>
    <w:p w14:paraId="0288157F" w14:textId="101880B0" w:rsidR="00CD5F12" w:rsidRDefault="00CD5F12" w:rsidP="00D952AA">
      <w:pPr>
        <w:pStyle w:val="Indented"/>
        <w:numPr>
          <w:ilvl w:val="0"/>
          <w:numId w:val="7"/>
        </w:numPr>
        <w:ind w:left="426"/>
      </w:pPr>
      <w:r>
        <w:t xml:space="preserve">Dentists and dental specialists may only prescribe or administer the agents or provide the adjunctive therapeutic and esthetic procedures in this Standard under the following circumstances: </w:t>
      </w:r>
    </w:p>
    <w:p w14:paraId="39AD6574" w14:textId="796C10F2" w:rsidR="00CD5F12" w:rsidRDefault="00CD5F12" w:rsidP="00D952AA">
      <w:pPr>
        <w:pStyle w:val="Indented"/>
        <w:numPr>
          <w:ilvl w:val="0"/>
          <w:numId w:val="5"/>
        </w:numPr>
        <w:ind w:left="851"/>
      </w:pPr>
      <w:r>
        <w:t xml:space="preserve">The patient is a “patient of record” within their dental practice, with full documentation and workup, including history, clinical examination, and appropriate </w:t>
      </w:r>
      <w:proofErr w:type="gramStart"/>
      <w:r>
        <w:t>photographs;</w:t>
      </w:r>
      <w:proofErr w:type="gramEnd"/>
      <w:r>
        <w:t xml:space="preserve"> </w:t>
      </w:r>
    </w:p>
    <w:p w14:paraId="4C19F573" w14:textId="0915236E" w:rsidR="00CD5F12" w:rsidRDefault="00CD5F12" w:rsidP="00D952AA">
      <w:pPr>
        <w:pStyle w:val="Indented"/>
        <w:numPr>
          <w:ilvl w:val="0"/>
          <w:numId w:val="5"/>
        </w:numPr>
        <w:ind w:left="851"/>
      </w:pPr>
      <w:r>
        <w:lastRenderedPageBreak/>
        <w:t xml:space="preserve">The esthetic or adjunctive treatment is part of a comprehensive dentofacial/maxillofacial treatment </w:t>
      </w:r>
      <w:proofErr w:type="gramStart"/>
      <w:r>
        <w:t>plan;</w:t>
      </w:r>
      <w:proofErr w:type="gramEnd"/>
      <w:r>
        <w:t xml:space="preserve"> </w:t>
      </w:r>
    </w:p>
    <w:p w14:paraId="1AEA133F" w14:textId="03B9ED11" w:rsidR="00CD5F12" w:rsidRDefault="00E9704E" w:rsidP="00D952AA">
      <w:pPr>
        <w:pStyle w:val="Indented"/>
        <w:numPr>
          <w:ilvl w:val="0"/>
          <w:numId w:val="5"/>
        </w:numPr>
        <w:ind w:left="851"/>
      </w:pPr>
      <w:r w:rsidRPr="00887B6B">
        <w:rPr>
          <w:color w:val="FF0000"/>
        </w:rPr>
        <w:t>For bruxism and associated treatments</w:t>
      </w:r>
      <w:r>
        <w:t>, t</w:t>
      </w:r>
      <w:r w:rsidR="00CD5F12">
        <w:t xml:space="preserve">he patient has received a complete comprehensive </w:t>
      </w:r>
      <w:r w:rsidR="00CD5F12" w:rsidRPr="00887B6B">
        <w:rPr>
          <w:color w:val="FF0000"/>
        </w:rPr>
        <w:t xml:space="preserve">examination </w:t>
      </w:r>
      <w:r w:rsidRPr="00887B6B">
        <w:rPr>
          <w:color w:val="FF0000"/>
        </w:rPr>
        <w:t xml:space="preserve">from either the treating or referring dentist or dental specialist </w:t>
      </w:r>
      <w:r w:rsidR="00CD5F12">
        <w:t>and treatment of primary dental disease is ongoing or completed</w:t>
      </w:r>
      <w:r>
        <w:t xml:space="preserve">. </w:t>
      </w:r>
      <w:r w:rsidRPr="00887B6B">
        <w:rPr>
          <w:color w:val="FF0000"/>
        </w:rPr>
        <w:t xml:space="preserve">For patients receiving only cosmetic neuromodulator treatments, a full dental exam is recommended, but not </w:t>
      </w:r>
      <w:proofErr w:type="gramStart"/>
      <w:r w:rsidRPr="00887B6B">
        <w:rPr>
          <w:color w:val="FF0000"/>
        </w:rPr>
        <w:t>required</w:t>
      </w:r>
      <w:r>
        <w:t>;</w:t>
      </w:r>
      <w:proofErr w:type="gramEnd"/>
    </w:p>
    <w:p w14:paraId="20F122E4" w14:textId="21ED9633" w:rsidR="00CD5F12" w:rsidRDefault="00CD5F12" w:rsidP="00D952AA">
      <w:pPr>
        <w:pStyle w:val="Indented"/>
        <w:numPr>
          <w:ilvl w:val="0"/>
          <w:numId w:val="5"/>
        </w:numPr>
        <w:ind w:left="851"/>
      </w:pPr>
      <w:r>
        <w:t xml:space="preserve">The patient has completed a full and current dental and medical health history and has been assessed to be a suitable candidate for the recommended treatment or </w:t>
      </w:r>
      <w:proofErr w:type="gramStart"/>
      <w:r>
        <w:t>prescription;</w:t>
      </w:r>
      <w:proofErr w:type="gramEnd"/>
      <w:r>
        <w:t xml:space="preserve"> </w:t>
      </w:r>
    </w:p>
    <w:p w14:paraId="5DD457D9" w14:textId="09DA665E" w:rsidR="00CD5F12" w:rsidRDefault="00CD5F12" w:rsidP="00D952AA">
      <w:pPr>
        <w:pStyle w:val="Indented"/>
        <w:numPr>
          <w:ilvl w:val="0"/>
          <w:numId w:val="5"/>
        </w:numPr>
        <w:ind w:left="851"/>
      </w:pPr>
      <w:r>
        <w:t>Informed consent has been obtained for all treatments, prescriptions and/or therapies including a discussion with the patient with respect to benefits, risks, post-operative care, sequelae and potential complications</w:t>
      </w:r>
      <w:r w:rsidR="00E9704E">
        <w:t xml:space="preserve">, </w:t>
      </w:r>
      <w:r w:rsidR="00E9704E" w:rsidRPr="00887B6B">
        <w:rPr>
          <w:color w:val="FF0000"/>
        </w:rPr>
        <w:t xml:space="preserve">treatment alternatives, and estimated </w:t>
      </w:r>
      <w:proofErr w:type="gramStart"/>
      <w:r w:rsidR="00E9704E" w:rsidRPr="00887B6B">
        <w:rPr>
          <w:color w:val="FF0000"/>
        </w:rPr>
        <w:t>costs</w:t>
      </w:r>
      <w:r w:rsidR="00E9704E">
        <w:t>;</w:t>
      </w:r>
      <w:proofErr w:type="gramEnd"/>
    </w:p>
    <w:p w14:paraId="363B0390" w14:textId="2B94C83D" w:rsidR="00CD5F12" w:rsidRDefault="00CD5F12" w:rsidP="00D952AA">
      <w:pPr>
        <w:pStyle w:val="Indented"/>
        <w:numPr>
          <w:ilvl w:val="1"/>
          <w:numId w:val="5"/>
        </w:numPr>
        <w:ind w:left="851"/>
      </w:pPr>
      <w:r>
        <w:t xml:space="preserve">The dentist is familiar with all other potential treatments and adheres to their level of training and expertise when providing appropriate </w:t>
      </w:r>
      <w:proofErr w:type="gramStart"/>
      <w:r>
        <w:t>therapies;</w:t>
      </w:r>
      <w:proofErr w:type="gramEnd"/>
      <w:r>
        <w:t xml:space="preserve"> </w:t>
      </w:r>
    </w:p>
    <w:p w14:paraId="11047C17" w14:textId="56323F1E" w:rsidR="00CD5F12" w:rsidRDefault="00CD5F12" w:rsidP="00D952AA">
      <w:pPr>
        <w:pStyle w:val="Indented"/>
        <w:numPr>
          <w:ilvl w:val="1"/>
          <w:numId w:val="5"/>
        </w:numPr>
        <w:ind w:left="851"/>
      </w:pPr>
      <w:r>
        <w:t xml:space="preserve">The dentist or dental specialist is responsible for continual reassessment and follow-up; and </w:t>
      </w:r>
    </w:p>
    <w:p w14:paraId="0C62D07E" w14:textId="0C2DEC8C" w:rsidR="00EE4414" w:rsidRDefault="00CD5F12" w:rsidP="00D952AA">
      <w:pPr>
        <w:pStyle w:val="Indented"/>
        <w:numPr>
          <w:ilvl w:val="1"/>
          <w:numId w:val="5"/>
        </w:numPr>
        <w:ind w:left="851"/>
      </w:pPr>
      <w:r>
        <w:t>The dentist or dental specialist is familiar with the limitations and emergency situations that may occur with the administration of any agent administered or therapy provided.</w:t>
      </w:r>
    </w:p>
    <w:p w14:paraId="5A1B7A38" w14:textId="69C9248F" w:rsidR="00224843" w:rsidRDefault="00224843" w:rsidP="00EE4414">
      <w:pPr>
        <w:pStyle w:val="Indented"/>
        <w:ind w:left="284" w:hanging="284"/>
      </w:pPr>
      <w:r>
        <w:t xml:space="preserve">2. Treatment Levels </w:t>
      </w:r>
    </w:p>
    <w:p w14:paraId="6B2C955A" w14:textId="280D24F6" w:rsidR="00224843" w:rsidRPr="003A34D6" w:rsidRDefault="00224843" w:rsidP="00EE4414">
      <w:pPr>
        <w:pStyle w:val="Indented"/>
        <w:ind w:left="0" w:firstLine="0"/>
        <w:rPr>
          <w:b/>
          <w:bCs/>
        </w:rPr>
      </w:pPr>
      <w:r w:rsidRPr="003A34D6">
        <w:rPr>
          <w:b/>
          <w:bCs/>
        </w:rPr>
        <w:t xml:space="preserve">Level 1: Applied Anatomy Review and Introduction to Neuromodulators </w:t>
      </w:r>
    </w:p>
    <w:p w14:paraId="286A83D3" w14:textId="77777777" w:rsidR="00224843" w:rsidRDefault="00224843" w:rsidP="00EE4414">
      <w:pPr>
        <w:pStyle w:val="Indented"/>
        <w:ind w:left="0" w:firstLine="0"/>
      </w:pPr>
      <w:r>
        <w:t xml:space="preserve">This mandatory review will refresh and strengthen the dentist’s or dental specialist’s knowledge of head and neck anatomy, its relevancy to the administration and pharmacology of neuromodulators (e.g. Botulinum Toxin </w:t>
      </w:r>
      <w:r>
        <w:t xml:space="preserve">Type A) and to other esthetic and non-esthetic therapies and procedures. </w:t>
      </w:r>
    </w:p>
    <w:p w14:paraId="2D024262" w14:textId="7FF5EB69" w:rsidR="00224843" w:rsidRDefault="00224843" w:rsidP="00EE4414">
      <w:pPr>
        <w:pStyle w:val="Indented"/>
        <w:ind w:left="0" w:firstLine="0"/>
      </w:pPr>
      <w:r>
        <w:t xml:space="preserve">Level 1 does NOT authorize the dentist or dental specialist to provide any patient treatment in administering neuromodulators or other esthetic pharmaceutical agents or adjunctive therapies. </w:t>
      </w:r>
    </w:p>
    <w:p w14:paraId="4AB9646C" w14:textId="46B533E1" w:rsidR="00224843" w:rsidRPr="003A34D6" w:rsidRDefault="00224843" w:rsidP="00EE4414">
      <w:pPr>
        <w:pStyle w:val="Indented"/>
        <w:ind w:left="0" w:firstLine="0"/>
        <w:rPr>
          <w:b/>
          <w:bCs/>
        </w:rPr>
      </w:pPr>
      <w:r w:rsidRPr="003A34D6">
        <w:rPr>
          <w:b/>
          <w:bCs/>
        </w:rPr>
        <w:t xml:space="preserve">Level 2: Basic Neuromodulators: Upper Face and Bruxism Treatment </w:t>
      </w:r>
    </w:p>
    <w:p w14:paraId="67F6EEDC" w14:textId="0F3B54D1" w:rsidR="00224843" w:rsidRDefault="00224843" w:rsidP="00EE4414">
      <w:pPr>
        <w:pStyle w:val="Indented"/>
        <w:ind w:left="0" w:firstLine="0"/>
      </w:pPr>
      <w:r>
        <w:t xml:space="preserve">Level 2 will allow the use of neuromodulators for the superficial muscles of the upper face and for bruxism treatment of the dentist’s or dental specialists own patients or patients who have been referred for their evaluation for treatment. This level is limited to: the frontalis muscle, the glabellar complex, procerus, the corrugators </w:t>
      </w:r>
      <w:proofErr w:type="spellStart"/>
      <w:r>
        <w:t>supercilii</w:t>
      </w:r>
      <w:proofErr w:type="spellEnd"/>
      <w:r>
        <w:t xml:space="preserve">, and orbicularis oculi. For the treatment of bruxism, this level is limited to injection of temporalis and masseter muscles. </w:t>
      </w:r>
    </w:p>
    <w:p w14:paraId="073660DE" w14:textId="77777777" w:rsidR="00224843" w:rsidRPr="00EE4414" w:rsidRDefault="00224843" w:rsidP="00F14C45">
      <w:pPr>
        <w:pStyle w:val="Indented"/>
        <w:ind w:left="0" w:firstLine="0"/>
        <w:rPr>
          <w:b/>
          <w:bCs/>
        </w:rPr>
      </w:pPr>
      <w:r w:rsidRPr="00EE4414">
        <w:rPr>
          <w:b/>
          <w:bCs/>
        </w:rPr>
        <w:t xml:space="preserve">Level 3: Advanced Neuromodulators: Mid-Face and Lower Face/Neck Regions  </w:t>
      </w:r>
    </w:p>
    <w:p w14:paraId="08CEEE9C" w14:textId="23F74DF2" w:rsidR="00BC2A05" w:rsidRDefault="00224843" w:rsidP="00F14C45">
      <w:pPr>
        <w:pStyle w:val="Indented"/>
        <w:ind w:left="0" w:firstLine="0"/>
      </w:pPr>
      <w:r>
        <w:t xml:space="preserve">Level 3 will allow the dentist or dental specialist to provide advanced neuromodulator administration for mid and lower face and neck regions. In addition to those muscles in level 2, this level allows dentists or dental specialists to treat: </w:t>
      </w:r>
      <w:proofErr w:type="spellStart"/>
      <w:r>
        <w:t>levator</w:t>
      </w:r>
      <w:proofErr w:type="spellEnd"/>
      <w:r>
        <w:t xml:space="preserve"> labii superioris alaeque nasi, </w:t>
      </w:r>
      <w:proofErr w:type="spellStart"/>
      <w:r>
        <w:t>levator</w:t>
      </w:r>
      <w:proofErr w:type="spellEnd"/>
      <w:r>
        <w:t xml:space="preserve"> labii superioris, nasalis, zygomaticus major and minor, risorius, </w:t>
      </w:r>
      <w:proofErr w:type="spellStart"/>
      <w:r>
        <w:t>levator</w:t>
      </w:r>
      <w:proofErr w:type="spellEnd"/>
      <w:r>
        <w:t xml:space="preserve"> and depressor </w:t>
      </w:r>
      <w:proofErr w:type="spellStart"/>
      <w:r>
        <w:t>anguli</w:t>
      </w:r>
      <w:proofErr w:type="spellEnd"/>
      <w:r>
        <w:t xml:space="preserve"> </w:t>
      </w:r>
      <w:proofErr w:type="spellStart"/>
      <w:r>
        <w:t>oris</w:t>
      </w:r>
      <w:proofErr w:type="spellEnd"/>
      <w:r>
        <w:t xml:space="preserve">, buccinator, orbicularis </w:t>
      </w:r>
      <w:proofErr w:type="spellStart"/>
      <w:r>
        <w:t>oris</w:t>
      </w:r>
      <w:proofErr w:type="spellEnd"/>
      <w:r>
        <w:t xml:space="preserve">, </w:t>
      </w:r>
      <w:proofErr w:type="spellStart"/>
      <w:r>
        <w:t>levator</w:t>
      </w:r>
      <w:proofErr w:type="spellEnd"/>
      <w:r>
        <w:t xml:space="preserve"> and depressor labii superioris, mentalis and platysma</w:t>
      </w:r>
      <w:r w:rsidR="00E9704E">
        <w:t xml:space="preserve">, </w:t>
      </w:r>
      <w:r w:rsidR="00E9704E" w:rsidRPr="00887B6B">
        <w:rPr>
          <w:color w:val="FF0000"/>
        </w:rPr>
        <w:t xml:space="preserve">sternocleidomastoid, trapezius, frontalis-occipitalis, and </w:t>
      </w:r>
      <w:proofErr w:type="spellStart"/>
      <w:r w:rsidR="00E9704E" w:rsidRPr="00887B6B">
        <w:rPr>
          <w:color w:val="FF0000"/>
        </w:rPr>
        <w:t>digastrics</w:t>
      </w:r>
      <w:proofErr w:type="spellEnd"/>
      <w:r w:rsidR="00E9704E">
        <w:t>.</w:t>
      </w:r>
      <w:r>
        <w:t xml:space="preserve"> </w:t>
      </w:r>
    </w:p>
    <w:p w14:paraId="597A4542" w14:textId="51C988FD" w:rsidR="00D952AA" w:rsidRDefault="00D952AA" w:rsidP="008A1F6A">
      <w:pPr>
        <w:pStyle w:val="Indented"/>
        <w:ind w:left="284" w:hanging="284"/>
      </w:pPr>
      <w:r>
        <w:t xml:space="preserve">3. Dentists or dental specialists cannot assign the administration of neuromodulators and other agents (injected and/or topical) and adjunctive non-surgical and/or surgical therapies used to provide comprehensive therapeutic and esthetic oral and maxillofacial treatment for the restoration of a patient’s appearance in form and function or to enhance their appearance, or both: </w:t>
      </w:r>
    </w:p>
    <w:p w14:paraId="42BFCA65" w14:textId="5A5D6D15" w:rsidR="00D952AA" w:rsidRDefault="00D952AA" w:rsidP="00751FB2">
      <w:pPr>
        <w:pStyle w:val="Indented"/>
        <w:numPr>
          <w:ilvl w:val="1"/>
          <w:numId w:val="8"/>
        </w:numPr>
        <w:ind w:left="567" w:hanging="338"/>
      </w:pPr>
      <w:r>
        <w:t xml:space="preserve">to any staff member or employee unless they are registered with a professional regulatory authority within the Province of Saskatchewan that allows for this restricted activity </w:t>
      </w:r>
    </w:p>
    <w:p w14:paraId="52D2D46C" w14:textId="03448B68" w:rsidR="00D952AA" w:rsidRDefault="00D952AA" w:rsidP="008A1F6A">
      <w:pPr>
        <w:pStyle w:val="Indented"/>
        <w:ind w:left="709" w:hanging="142"/>
      </w:pPr>
      <w:proofErr w:type="spellStart"/>
      <w:r>
        <w:lastRenderedPageBreak/>
        <w:t>i</w:t>
      </w:r>
      <w:proofErr w:type="spellEnd"/>
      <w:r>
        <w:t xml:space="preserve">. the staff member or employee must meet the requirements of the regulatory authority to administer, formulate or dispense such agents, therapies or procedures. </w:t>
      </w:r>
    </w:p>
    <w:p w14:paraId="455BBCAD" w14:textId="6CB04131" w:rsidR="008F05E5" w:rsidRDefault="00D952AA" w:rsidP="004D3B56">
      <w:pPr>
        <w:pStyle w:val="Indented"/>
        <w:numPr>
          <w:ilvl w:val="1"/>
          <w:numId w:val="8"/>
        </w:numPr>
        <w:ind w:left="567"/>
      </w:pPr>
      <w:r>
        <w:t>to another registered Saskatchewan healthcare provider unless the dentist or dental specialist delegating the procedure is also authorized by the College of Dental Surgeons of Saskatchewan to provide the treatment/procedures assigned. A healthcare provider administering treatment assigned on a dentist’s behalf in a dental clinical setting must at minimum conform in all aspects to this Standard of Practice and the College of Dental Surgeons of Saskatchewan’s Infection Prevention and Control Standards in the Oral Health Care Facility, and are additionally bound by any relevant higher Standard of their regulatory authority.</w:t>
      </w:r>
    </w:p>
    <w:p w14:paraId="59C43B09" w14:textId="1B5D052B" w:rsidR="00437DAB" w:rsidRDefault="00437DAB" w:rsidP="0052047F">
      <w:pPr>
        <w:pStyle w:val="Indented"/>
        <w:ind w:left="426" w:hanging="246"/>
      </w:pPr>
      <w:r>
        <w:t xml:space="preserve">4. Dentists or dental specialists are not permitted to provide any level of treatment in stand-alone or mobile spas, esthetic studios, hair salons, fairs or expositions, or private residences or similar. These procedures are adjunctive to the regular provision of dental services and as such must be provided in a recognized and approved dental facility on patients of record. </w:t>
      </w:r>
    </w:p>
    <w:p w14:paraId="46817AFE" w14:textId="16253B01" w:rsidR="008A5E85" w:rsidRPr="00EF5576" w:rsidRDefault="00437DAB" w:rsidP="0052047F">
      <w:pPr>
        <w:pStyle w:val="Indented"/>
        <w:numPr>
          <w:ilvl w:val="0"/>
          <w:numId w:val="15"/>
        </w:numPr>
        <w:ind w:left="426"/>
      </w:pPr>
      <w:r>
        <w:t xml:space="preserve">The dentist or dental specialist is responsible to refer cases whose complexity exceeds their training to appropriately trained healthcare professionals. </w:t>
      </w:r>
    </w:p>
    <w:p w14:paraId="27F4DF91" w14:textId="4A08B7C2" w:rsidR="00C841E6" w:rsidRDefault="00C841E6" w:rsidP="0052047F">
      <w:pPr>
        <w:pStyle w:val="Indented"/>
        <w:numPr>
          <w:ilvl w:val="0"/>
          <w:numId w:val="15"/>
        </w:numPr>
        <w:ind w:left="426"/>
      </w:pPr>
      <w:r>
        <w:t xml:space="preserve">Dentists or dental specialists are obligated to maintain continuity of care for their patients outside of office hours and to provide emergency care for their patients. If this obligation cannot be met, it is the dentist’s or dental specialist’s responsibility to arrange such care with a practitioner of equivalent or higher qualifications. This responsibility extends to patients receiving the treatment levels discussed herein. </w:t>
      </w:r>
    </w:p>
    <w:p w14:paraId="1FA5CA9D" w14:textId="288B6BF0" w:rsidR="00C841E6" w:rsidRDefault="00C841E6" w:rsidP="0052047F">
      <w:pPr>
        <w:pStyle w:val="Indented"/>
        <w:numPr>
          <w:ilvl w:val="0"/>
          <w:numId w:val="15"/>
        </w:numPr>
        <w:ind w:left="426"/>
      </w:pPr>
      <w:r>
        <w:t>Dentists or dental specialists wishing to administer the pharmaceuticals or provide the adjunctive therapeutic and esthetic treatments outlined in this Standard are required to apply to the College of Dental Surgeons of Saskatchewan for each individual level of treatment providing proof of completion of an approved course.</w:t>
      </w:r>
    </w:p>
    <w:p w14:paraId="4EA30EB5" w14:textId="6883BFE8" w:rsidR="00C841E6" w:rsidRDefault="00C841E6" w:rsidP="0052047F">
      <w:pPr>
        <w:pStyle w:val="Indented"/>
        <w:numPr>
          <w:ilvl w:val="0"/>
          <w:numId w:val="15"/>
        </w:numPr>
        <w:ind w:left="426"/>
      </w:pPr>
      <w:r>
        <w:t xml:space="preserve">Dentists and dental specialists must be in possession of the appropriate College of Dental Surgeons of Saskatchewan certificate before providing that level of treatment to their patients, regardless of certificates issued by educational program providers. </w:t>
      </w:r>
    </w:p>
    <w:p w14:paraId="7A59BC1C" w14:textId="69937F1F" w:rsidR="00C841E6" w:rsidRDefault="00C841E6" w:rsidP="0052047F">
      <w:pPr>
        <w:pStyle w:val="Indented"/>
        <w:numPr>
          <w:ilvl w:val="0"/>
          <w:numId w:val="15"/>
        </w:numPr>
        <w:ind w:left="426"/>
      </w:pPr>
      <w:r>
        <w:t xml:space="preserve">Dentists and dental specialists are required to complete approved, structured and gated levels of training before comprehensive use of neuromodulators is permitted. </w:t>
      </w:r>
    </w:p>
    <w:p w14:paraId="115A8262" w14:textId="27D985DF" w:rsidR="00C841E6" w:rsidRDefault="00C841E6" w:rsidP="0052047F">
      <w:pPr>
        <w:pStyle w:val="Indented"/>
        <w:numPr>
          <w:ilvl w:val="0"/>
          <w:numId w:val="15"/>
        </w:numPr>
        <w:ind w:left="426"/>
      </w:pPr>
      <w:r>
        <w:t xml:space="preserve">A dentist or dental specialist cannot move to a subsequent level of treatments/therapies without completing the requirements of the previous level. </w:t>
      </w:r>
    </w:p>
    <w:p w14:paraId="78485132" w14:textId="6448E5AD" w:rsidR="00C841E6" w:rsidRDefault="00C841E6" w:rsidP="0052047F">
      <w:pPr>
        <w:pStyle w:val="Indented"/>
        <w:numPr>
          <w:ilvl w:val="0"/>
          <w:numId w:val="15"/>
        </w:numPr>
        <w:ind w:left="426"/>
      </w:pPr>
      <w:r>
        <w:t>It is the dentist’s or dental specialist’s responsibility to ensure that any education or training program undertaken in preparation for prescribing or administering any pharmaceuticals described herein, or to provide any related adjunctive esthetic or therapeutic procedures, is approved by The College of Dental Surgeons of Saskatchewan</w:t>
      </w:r>
    </w:p>
    <w:p w14:paraId="40B29CDD" w14:textId="3190381C" w:rsidR="00C841E6" w:rsidRDefault="00C841E6" w:rsidP="0052047F">
      <w:pPr>
        <w:pStyle w:val="Indented"/>
        <w:numPr>
          <w:ilvl w:val="0"/>
          <w:numId w:val="15"/>
        </w:numPr>
        <w:ind w:left="567"/>
      </w:pPr>
      <w:r>
        <w:t xml:space="preserve">Before a dentist or dental specialist can proceed from level 2 to level 3 of treatment they must have at least twenty documented treatments on different patients during a minimum one-year period of providing the current approved level of treatment to demonstrate substantial experience and competency within the level. </w:t>
      </w:r>
    </w:p>
    <w:p w14:paraId="595C640C" w14:textId="2737B75B" w:rsidR="00C841E6" w:rsidRDefault="00C841E6" w:rsidP="0052047F">
      <w:pPr>
        <w:pStyle w:val="Indented"/>
        <w:numPr>
          <w:ilvl w:val="0"/>
          <w:numId w:val="15"/>
        </w:numPr>
        <w:ind w:left="567"/>
      </w:pPr>
      <w:r>
        <w:t xml:space="preserve">Dentists and dental specialists are advised that records, such as pre-treatment photographs, which are above and beyond usual diagnostic records, are mandatory when providing these levels of treatment. </w:t>
      </w:r>
      <w:r w:rsidR="00E9704E" w:rsidRPr="00887B6B">
        <w:rPr>
          <w:color w:val="FF0000"/>
        </w:rPr>
        <w:t>In addition, dentists must document specific injection sites, including site-specific dose records</w:t>
      </w:r>
      <w:r>
        <w:t xml:space="preserve">. </w:t>
      </w:r>
    </w:p>
    <w:p w14:paraId="1AA802D4" w14:textId="291ED7B9" w:rsidR="00C841E6" w:rsidRDefault="00C841E6" w:rsidP="0052047F">
      <w:pPr>
        <w:pStyle w:val="Indented"/>
        <w:numPr>
          <w:ilvl w:val="0"/>
          <w:numId w:val="15"/>
        </w:numPr>
        <w:ind w:left="567"/>
      </w:pPr>
      <w:r>
        <w:t>The specific neuromodulator product brand administered must be documented along with the lot number and expiry date for every case.</w:t>
      </w:r>
    </w:p>
    <w:p w14:paraId="09278133" w14:textId="2F1C3996" w:rsidR="00C841E6" w:rsidRDefault="00C841E6" w:rsidP="0052047F">
      <w:pPr>
        <w:pStyle w:val="Indented"/>
        <w:numPr>
          <w:ilvl w:val="0"/>
          <w:numId w:val="15"/>
        </w:numPr>
        <w:ind w:left="567"/>
      </w:pPr>
      <w:r>
        <w:t xml:space="preserve">The dentist or dental specialist must maintain and have all records of patients treated available at all times IF a review of these records </w:t>
      </w:r>
      <w:r w:rsidR="00F3709A">
        <w:t>is</w:t>
      </w:r>
      <w:r>
        <w:t xml:space="preserve"> requested by The College of Dental Surgeons of Saskatchewan.</w:t>
      </w:r>
    </w:p>
    <w:p w14:paraId="6D5E59B9" w14:textId="3E003AF8" w:rsidR="00EF5576" w:rsidRPr="00EF5576" w:rsidRDefault="00C841E6" w:rsidP="0052047F">
      <w:pPr>
        <w:pStyle w:val="Indented"/>
        <w:numPr>
          <w:ilvl w:val="0"/>
          <w:numId w:val="15"/>
        </w:numPr>
        <w:ind w:left="567"/>
      </w:pPr>
      <w:r>
        <w:t xml:space="preserve">Dentists and dental specialists must comply with all advertising guidelines set forth by the College of Dental Surgeons of Saskatchewan </w:t>
      </w:r>
      <w:proofErr w:type="gramStart"/>
      <w:r>
        <w:t>in regards to</w:t>
      </w:r>
      <w:proofErr w:type="gramEnd"/>
      <w:r>
        <w:t xml:space="preserve"> </w:t>
      </w:r>
      <w:r>
        <w:lastRenderedPageBreak/>
        <w:t>facial esthetic treatments and adjunctive procedures.</w:t>
      </w:r>
    </w:p>
    <w:sectPr w:rsidR="00EF5576" w:rsidRPr="00EF5576" w:rsidSect="00EF5576">
      <w:type w:val="continuous"/>
      <w:pgSz w:w="12600" w:h="16200" w:code="1"/>
      <w:pgMar w:top="1890" w:right="900" w:bottom="900" w:left="900" w:header="1080" w:footer="547"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45255" w14:textId="77777777" w:rsidR="00A13299" w:rsidRDefault="00A13299" w:rsidP="00EA3E86">
      <w:pPr>
        <w:spacing w:after="0" w:line="240" w:lineRule="auto"/>
      </w:pPr>
      <w:r>
        <w:separator/>
      </w:r>
    </w:p>
  </w:endnote>
  <w:endnote w:type="continuationSeparator" w:id="0">
    <w:p w14:paraId="32F8FF07" w14:textId="77777777" w:rsidR="00A13299" w:rsidRDefault="00A13299" w:rsidP="00EA3E86">
      <w:pPr>
        <w:spacing w:after="0" w:line="240" w:lineRule="auto"/>
      </w:pPr>
      <w:r>
        <w:continuationSeparator/>
      </w:r>
    </w:p>
  </w:endnote>
  <w:endnote w:type="continuationNotice" w:id="1">
    <w:p w14:paraId="1A1DA5A1" w14:textId="77777777" w:rsidR="00A13299" w:rsidRDefault="00A132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tham Book">
    <w:altName w:val="Calibri"/>
    <w:panose1 w:val="00000000000000000000"/>
    <w:charset w:val="00"/>
    <w:family w:val="modern"/>
    <w:notTrueType/>
    <w:pitch w:val="variable"/>
    <w:sig w:usb0="00000087" w:usb1="00000000" w:usb2="00000000" w:usb3="00000000" w:csb0="0000000B"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Black">
    <w:altName w:val="Calibri"/>
    <w:panose1 w:val="00000000000000000000"/>
    <w:charset w:val="00"/>
    <w:family w:val="modern"/>
    <w:notTrueType/>
    <w:pitch w:val="variable"/>
    <w:sig w:usb0="A00000AF" w:usb1="50000048" w:usb2="00000000" w:usb3="00000000" w:csb0="00000111" w:csb1="00000000"/>
  </w:font>
  <w:font w:name="Gotham Medium">
    <w:altName w:val="Calibri"/>
    <w:panose1 w:val="00000000000000000000"/>
    <w:charset w:val="00"/>
    <w:family w:val="modern"/>
    <w:notTrueType/>
    <w:pitch w:val="variable"/>
    <w:sig w:usb0="00000087" w:usb1="00000000" w:usb2="00000000" w:usb3="00000000" w:csb0="0000000B" w:csb1="00000000"/>
  </w:font>
  <w:font w:name="Gotham Light">
    <w:altName w:val="Calibri"/>
    <w:panose1 w:val="00000000000000000000"/>
    <w:charset w:val="00"/>
    <w:family w:val="modern"/>
    <w:notTrueType/>
    <w:pitch w:val="variable"/>
    <w:sig w:usb0="A00000FF" w:usb1="4000004A" w:usb2="00000000" w:usb3="00000000" w:csb0="0000000B" w:csb1="00000000"/>
  </w:font>
  <w:font w:name="Gotham Bold">
    <w:altName w:val="Calibri"/>
    <w:panose1 w:val="00000000000000000000"/>
    <w:charset w:val="00"/>
    <w:family w:val="modern"/>
    <w:notTrueType/>
    <w:pitch w:val="variable"/>
    <w:sig w:usb0="A00000FF" w:usb1="4000004A" w:usb2="00000000" w:usb3="00000000" w:csb0="0000000B"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817814"/>
      <w:docPartObj>
        <w:docPartGallery w:val="Page Numbers (Bottom of Page)"/>
        <w:docPartUnique/>
      </w:docPartObj>
    </w:sdtPr>
    <w:sdtEndPr>
      <w:rPr>
        <w:rFonts w:ascii="Gotham Medium" w:hAnsi="Gotham Medium"/>
        <w:noProof/>
        <w:color w:val="58595B"/>
        <w:sz w:val="18"/>
        <w:szCs w:val="18"/>
      </w:rPr>
    </w:sdtEndPr>
    <w:sdtContent>
      <w:p w14:paraId="658EC26B" w14:textId="2357B369" w:rsidR="008F435F" w:rsidRPr="009252CD" w:rsidRDefault="008F435F" w:rsidP="009252CD">
        <w:pPr>
          <w:pStyle w:val="Footer"/>
          <w:rPr>
            <w:rFonts w:ascii="Gotham Medium" w:hAnsi="Gotham Medium"/>
            <w:color w:val="58595B"/>
            <w:sz w:val="18"/>
            <w:szCs w:val="18"/>
          </w:rPr>
        </w:pPr>
        <w:r w:rsidRPr="009252CD">
          <w:rPr>
            <w:rFonts w:ascii="Gotham Medium" w:hAnsi="Gotham Medium"/>
            <w:color w:val="58595B"/>
            <w:sz w:val="18"/>
            <w:szCs w:val="18"/>
          </w:rPr>
          <w:fldChar w:fldCharType="begin"/>
        </w:r>
        <w:r w:rsidRPr="009252CD">
          <w:rPr>
            <w:rFonts w:ascii="Gotham Medium" w:hAnsi="Gotham Medium"/>
            <w:color w:val="58595B"/>
            <w:sz w:val="18"/>
            <w:szCs w:val="18"/>
          </w:rPr>
          <w:instrText xml:space="preserve"> PAGE   \* MERGEFORMAT </w:instrText>
        </w:r>
        <w:r w:rsidRPr="009252CD">
          <w:rPr>
            <w:rFonts w:ascii="Gotham Medium" w:hAnsi="Gotham Medium"/>
            <w:color w:val="58595B"/>
            <w:sz w:val="18"/>
            <w:szCs w:val="18"/>
          </w:rPr>
          <w:fldChar w:fldCharType="separate"/>
        </w:r>
        <w:r w:rsidRPr="009252CD">
          <w:rPr>
            <w:rFonts w:ascii="Gotham Medium" w:hAnsi="Gotham Medium"/>
            <w:noProof/>
            <w:color w:val="58595B"/>
            <w:sz w:val="18"/>
            <w:szCs w:val="18"/>
          </w:rPr>
          <w:t>2</w:t>
        </w:r>
        <w:r w:rsidRPr="009252CD">
          <w:rPr>
            <w:rFonts w:ascii="Gotham Medium" w:hAnsi="Gotham Medium"/>
            <w:noProof/>
            <w:color w:val="58595B"/>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673779"/>
      <w:docPartObj>
        <w:docPartGallery w:val="Page Numbers (Bottom of Page)"/>
        <w:docPartUnique/>
      </w:docPartObj>
    </w:sdtPr>
    <w:sdtEndPr>
      <w:rPr>
        <w:rFonts w:ascii="Gotham Medium" w:hAnsi="Gotham Medium"/>
        <w:noProof/>
        <w:color w:val="58595B"/>
        <w:sz w:val="18"/>
        <w:szCs w:val="18"/>
      </w:rPr>
    </w:sdtEndPr>
    <w:sdtContent>
      <w:p w14:paraId="229E9475" w14:textId="1093FD21" w:rsidR="008F435F" w:rsidRPr="009252CD" w:rsidRDefault="008F435F" w:rsidP="009252CD">
        <w:pPr>
          <w:pStyle w:val="Footer"/>
          <w:jc w:val="right"/>
          <w:rPr>
            <w:rFonts w:ascii="Gotham Medium" w:hAnsi="Gotham Medium"/>
            <w:color w:val="58595B"/>
            <w:sz w:val="18"/>
            <w:szCs w:val="18"/>
          </w:rPr>
        </w:pPr>
        <w:r w:rsidRPr="009252CD">
          <w:rPr>
            <w:rFonts w:ascii="Gotham Medium" w:hAnsi="Gotham Medium"/>
            <w:color w:val="58595B"/>
            <w:sz w:val="18"/>
            <w:szCs w:val="18"/>
          </w:rPr>
          <w:fldChar w:fldCharType="begin"/>
        </w:r>
        <w:r w:rsidRPr="009252CD">
          <w:rPr>
            <w:rFonts w:ascii="Gotham Medium" w:hAnsi="Gotham Medium"/>
            <w:color w:val="58595B"/>
            <w:sz w:val="18"/>
            <w:szCs w:val="18"/>
          </w:rPr>
          <w:instrText xml:space="preserve"> PAGE   \* MERGEFORMAT </w:instrText>
        </w:r>
        <w:r w:rsidRPr="009252CD">
          <w:rPr>
            <w:rFonts w:ascii="Gotham Medium" w:hAnsi="Gotham Medium"/>
            <w:color w:val="58595B"/>
            <w:sz w:val="18"/>
            <w:szCs w:val="18"/>
          </w:rPr>
          <w:fldChar w:fldCharType="separate"/>
        </w:r>
        <w:r w:rsidRPr="009252CD">
          <w:rPr>
            <w:rFonts w:ascii="Gotham Medium" w:hAnsi="Gotham Medium"/>
            <w:noProof/>
            <w:color w:val="58595B"/>
            <w:sz w:val="18"/>
            <w:szCs w:val="18"/>
          </w:rPr>
          <w:t>2</w:t>
        </w:r>
        <w:r w:rsidRPr="009252CD">
          <w:rPr>
            <w:rFonts w:ascii="Gotham Medium" w:hAnsi="Gotham Medium"/>
            <w:noProof/>
            <w:color w:val="58595B"/>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94E97" w14:textId="77777777" w:rsidR="00092AC6" w:rsidRDefault="00092AC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694142"/>
      <w:docPartObj>
        <w:docPartGallery w:val="Page Numbers (Bottom of Page)"/>
        <w:docPartUnique/>
      </w:docPartObj>
    </w:sdtPr>
    <w:sdtEndPr>
      <w:rPr>
        <w:rFonts w:ascii="Gotham Medium" w:hAnsi="Gotham Medium"/>
        <w:noProof/>
        <w:color w:val="58595B"/>
        <w:sz w:val="18"/>
        <w:szCs w:val="18"/>
      </w:rPr>
    </w:sdtEndPr>
    <w:sdtContent>
      <w:p w14:paraId="27ACBF44" w14:textId="20FF2E68" w:rsidR="008F435F" w:rsidRPr="006775D5" w:rsidRDefault="008F435F" w:rsidP="006775D5">
        <w:pPr>
          <w:pStyle w:val="Footer"/>
          <w:rPr>
            <w:rFonts w:ascii="Gotham Medium" w:hAnsi="Gotham Medium"/>
            <w:color w:val="58595B"/>
            <w:sz w:val="18"/>
            <w:szCs w:val="18"/>
          </w:rPr>
        </w:pPr>
        <w:r w:rsidRPr="009252CD">
          <w:rPr>
            <w:rFonts w:ascii="Gotham Medium" w:hAnsi="Gotham Medium"/>
            <w:color w:val="58595B"/>
            <w:sz w:val="18"/>
            <w:szCs w:val="18"/>
          </w:rPr>
          <w:fldChar w:fldCharType="begin"/>
        </w:r>
        <w:r w:rsidRPr="009252CD">
          <w:rPr>
            <w:rFonts w:ascii="Gotham Medium" w:hAnsi="Gotham Medium"/>
            <w:color w:val="58595B"/>
            <w:sz w:val="18"/>
            <w:szCs w:val="18"/>
          </w:rPr>
          <w:instrText xml:space="preserve"> PAGE   \* MERGEFORMAT </w:instrText>
        </w:r>
        <w:r w:rsidRPr="009252CD">
          <w:rPr>
            <w:rFonts w:ascii="Gotham Medium" w:hAnsi="Gotham Medium"/>
            <w:color w:val="58595B"/>
            <w:sz w:val="18"/>
            <w:szCs w:val="18"/>
          </w:rPr>
          <w:fldChar w:fldCharType="separate"/>
        </w:r>
        <w:r>
          <w:rPr>
            <w:rFonts w:ascii="Gotham Medium" w:hAnsi="Gotham Medium"/>
            <w:color w:val="58595B"/>
            <w:sz w:val="18"/>
            <w:szCs w:val="18"/>
          </w:rPr>
          <w:t>3</w:t>
        </w:r>
        <w:r w:rsidRPr="009252CD">
          <w:rPr>
            <w:rFonts w:ascii="Gotham Medium" w:hAnsi="Gotham Medium"/>
            <w:noProof/>
            <w:color w:val="58595B"/>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F6A56" w14:textId="77777777" w:rsidR="00A13299" w:rsidRDefault="00A13299" w:rsidP="00EA3E86">
      <w:pPr>
        <w:spacing w:after="0" w:line="240" w:lineRule="auto"/>
      </w:pPr>
      <w:r>
        <w:separator/>
      </w:r>
    </w:p>
  </w:footnote>
  <w:footnote w:type="continuationSeparator" w:id="0">
    <w:p w14:paraId="5B64B1F3" w14:textId="77777777" w:rsidR="00A13299" w:rsidRDefault="00A13299" w:rsidP="00EA3E86">
      <w:pPr>
        <w:spacing w:after="0" w:line="240" w:lineRule="auto"/>
      </w:pPr>
      <w:r>
        <w:continuationSeparator/>
      </w:r>
    </w:p>
  </w:footnote>
  <w:footnote w:type="continuationNotice" w:id="1">
    <w:p w14:paraId="76829E45" w14:textId="77777777" w:rsidR="00A13299" w:rsidRDefault="00A132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7312F" w14:textId="7E0C32FF" w:rsidR="00B36A59" w:rsidRDefault="00092AC6" w:rsidP="00B36A59">
    <w:pPr>
      <w:pStyle w:val="BasicParagraph"/>
      <w:rPr>
        <w:rStyle w:val="NameHeaderChar"/>
        <w:color w:val="A99A6E"/>
      </w:rPr>
    </w:pPr>
    <w:sdt>
      <w:sdtPr>
        <w:rPr>
          <w:rStyle w:val="NameHeaderChar"/>
          <w:color w:val="A99A6E"/>
        </w:rPr>
        <w:id w:val="1780137219"/>
        <w:docPartObj>
          <w:docPartGallery w:val="Watermarks"/>
          <w:docPartUnique/>
        </w:docPartObj>
      </w:sdtPr>
      <w:sdtContent>
        <w:r w:rsidRPr="00092AC6">
          <w:rPr>
            <w:rStyle w:val="NameHeaderChar"/>
            <w:color w:val="A99A6E"/>
          </w:rPr>
          <w:pict w14:anchorId="625015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7" type="#_x0000_t136" style="position:absolute;margin-left:0;margin-top:0;width:412.4pt;height:247.45pt;rotation:315;z-index:-251589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36A59">
      <w:rPr>
        <w:rStyle w:val="NameHeaderChar"/>
        <w:color w:val="A99A6E"/>
      </w:rPr>
      <w:t xml:space="preserve">STANDARDS OF PRACTICE: ADVANCED FACIAL AND ESTHETIC THERAPIES </w:t>
    </w:r>
  </w:p>
  <w:p w14:paraId="652AD417" w14:textId="6210AD5A" w:rsidR="00B36A59" w:rsidRPr="002765C2" w:rsidRDefault="00B36A59" w:rsidP="00B36A59">
    <w:pPr>
      <w:pStyle w:val="BasicParagraph"/>
      <w:rPr>
        <w:rFonts w:ascii="Gotham Book" w:hAnsi="Gotham Book" w:cs="Gotham Book"/>
        <w:caps/>
        <w:color w:val="A99A6E"/>
        <w:spacing w:val="7"/>
        <w:sz w:val="18"/>
        <w:szCs w:val="18"/>
      </w:rPr>
    </w:pPr>
    <w:r w:rsidRPr="002765C2">
      <w:rPr>
        <w:rStyle w:val="NameHeaderChar"/>
        <w:color w:val="A99A6E"/>
      </w:rPr>
      <w:t>and Adjunctive Considerations</w:t>
    </w:r>
    <w:r w:rsidRPr="002765C2">
      <w:rPr>
        <w:rFonts w:ascii="Gotham Medium" w:hAnsi="Gotham Medium" w:cs="Gotham Medium"/>
        <w:caps/>
        <w:color w:val="A99A6E"/>
        <w:spacing w:val="7"/>
        <w:sz w:val="18"/>
        <w:szCs w:val="18"/>
      </w:rPr>
      <w:t xml:space="preserve"> </w:t>
    </w:r>
    <w:r w:rsidRPr="002765C2">
      <w:rPr>
        <w:rFonts w:ascii="Gotham Medium" w:hAnsi="Gotham Medium" w:cs="Gotham Medium"/>
        <w:caps/>
        <w:color w:val="A99A6E"/>
        <w:spacing w:val="7"/>
        <w:sz w:val="18"/>
        <w:szCs w:val="18"/>
      </w:rPr>
      <w:br/>
    </w:r>
    <w:r w:rsidRPr="002765C2">
      <w:rPr>
        <w:rStyle w:val="UpdatedHeaderChar"/>
        <w:color w:val="A99A6E"/>
      </w:rPr>
      <w:t>UPdated November 2022</w:t>
    </w:r>
  </w:p>
  <w:p w14:paraId="357D8877" w14:textId="5EE7D7BC" w:rsidR="008F435F" w:rsidRPr="009252CD" w:rsidRDefault="00130508" w:rsidP="009252CD">
    <w:pPr>
      <w:pStyle w:val="BasicParagraph"/>
      <w:jc w:val="right"/>
      <w:rPr>
        <w:rFonts w:ascii="Gotham Medium" w:hAnsi="Gotham Medium" w:cs="Gotham Medium"/>
        <w:caps/>
        <w:color w:val="A7976C"/>
        <w:sz w:val="18"/>
        <w:szCs w:val="18"/>
      </w:rPr>
    </w:pPr>
    <w:r w:rsidRPr="00E82B69">
      <w:rPr>
        <w:noProof/>
        <w:color w:val="A99A6E"/>
      </w:rPr>
      <w:drawing>
        <wp:anchor distT="0" distB="0" distL="114300" distR="114300" simplePos="0" relativeHeight="251725312" behindDoc="1" locked="0" layoutInCell="0" allowOverlap="1" wp14:anchorId="7F4C3D61" wp14:editId="38F23090">
          <wp:simplePos x="0" y="0"/>
          <wp:positionH relativeFrom="page">
            <wp:posOffset>-23495</wp:posOffset>
          </wp:positionH>
          <wp:positionV relativeFrom="page">
            <wp:posOffset>-7002</wp:posOffset>
          </wp:positionV>
          <wp:extent cx="8015845" cy="10364016"/>
          <wp:effectExtent l="0" t="0" r="4445" b="0"/>
          <wp:wrapNone/>
          <wp:docPr id="1" name="Picture 1"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15845" cy="1036401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E9162C" w14:textId="77965E3A" w:rsidR="008F435F" w:rsidRPr="009252CD" w:rsidRDefault="009C5B39" w:rsidP="009C5B39">
    <w:pPr>
      <w:pStyle w:val="Header"/>
      <w:tabs>
        <w:tab w:val="clear" w:pos="4680"/>
        <w:tab w:val="clear" w:pos="9360"/>
        <w:tab w:val="left" w:pos="1421"/>
      </w:tabs>
    </w:pPr>
    <w:r>
      <w:tab/>
    </w:r>
  </w:p>
  <w:p w14:paraId="4E1E4816" w14:textId="421B89AD" w:rsidR="008F435F" w:rsidRPr="009252CD" w:rsidRDefault="008F435F" w:rsidP="009252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D4771" w14:textId="2876EB9B" w:rsidR="008F435F" w:rsidRPr="003814C4" w:rsidRDefault="003814C4" w:rsidP="009C5B39">
    <w:pPr>
      <w:pStyle w:val="BasicParagraph"/>
      <w:rPr>
        <w:rFonts w:ascii="Gotham Black" w:hAnsi="Gotham Black" w:cs="Gotham Black"/>
        <w:caps/>
        <w:color w:val="A99A6E"/>
        <w:spacing w:val="7"/>
        <w:sz w:val="18"/>
        <w:szCs w:val="18"/>
      </w:rPr>
    </w:pPr>
    <w:r>
      <w:rPr>
        <w:noProof/>
      </w:rPr>
      <mc:AlternateContent>
        <mc:Choice Requires="wps">
          <w:drawing>
            <wp:anchor distT="0" distB="0" distL="114300" distR="114300" simplePos="0" relativeHeight="251698176" behindDoc="0" locked="0" layoutInCell="1" allowOverlap="1" wp14:anchorId="25B2B4F2" wp14:editId="53079788">
              <wp:simplePos x="0" y="0"/>
              <wp:positionH relativeFrom="column">
                <wp:posOffset>21780</wp:posOffset>
              </wp:positionH>
              <wp:positionV relativeFrom="paragraph">
                <wp:posOffset>-323850</wp:posOffset>
              </wp:positionV>
              <wp:extent cx="4686300" cy="323850"/>
              <wp:effectExtent l="0" t="0" r="0" b="0"/>
              <wp:wrapNone/>
              <wp:docPr id="4" name="Text Box 4"/>
              <wp:cNvGraphicFramePr/>
              <a:graphic xmlns:a="http://schemas.openxmlformats.org/drawingml/2006/main">
                <a:graphicData uri="http://schemas.microsoft.com/office/word/2010/wordprocessingShape">
                  <wps:wsp>
                    <wps:cNvSpPr txBox="1"/>
                    <wps:spPr>
                      <a:xfrm>
                        <a:off x="0" y="0"/>
                        <a:ext cx="4686300" cy="323850"/>
                      </a:xfrm>
                      <a:prstGeom prst="rect">
                        <a:avLst/>
                      </a:prstGeom>
                      <a:noFill/>
                      <a:ln w="6350">
                        <a:noFill/>
                      </a:ln>
                    </wps:spPr>
                    <wps:txbx>
                      <w:txbxContent>
                        <w:p w14:paraId="2A9DB156" w14:textId="77777777" w:rsidR="003814C4" w:rsidRPr="00E82B69" w:rsidRDefault="003814C4" w:rsidP="003814C4">
                          <w:pPr>
                            <w:pStyle w:val="BasicParagraph"/>
                            <w:rPr>
                              <w:rFonts w:ascii="Gotham Medium" w:hAnsi="Gotham Medium" w:cs="Gotham Medium"/>
                              <w:caps/>
                              <w:color w:val="58585B"/>
                              <w:sz w:val="18"/>
                              <w:szCs w:val="18"/>
                            </w:rPr>
                          </w:pPr>
                          <w:r w:rsidRPr="00E82B69">
                            <w:rPr>
                              <w:rFonts w:ascii="Gotham Medium" w:hAnsi="Gotham Medium" w:cs="Gotham Medium"/>
                              <w:caps/>
                              <w:color w:val="58585B"/>
                              <w:sz w:val="18"/>
                              <w:szCs w:val="18"/>
                            </w:rPr>
                            <w:t>The College of Dental Surgeons of Saskatchewan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B2B4F2" id="_x0000_t202" coordsize="21600,21600" o:spt="202" path="m,l,21600r21600,l21600,xe">
              <v:stroke joinstyle="miter"/>
              <v:path gradientshapeok="t" o:connecttype="rect"/>
            </v:shapetype>
            <v:shape id="Text Box 4" o:spid="_x0000_s1026" type="#_x0000_t202" style="position:absolute;margin-left:1.7pt;margin-top:-25.5pt;width:369pt;height:2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" filled="f" stroked="f" strokeweight=".5pt">
              <v:textbox>
                <w:txbxContent>
                  <w:p w14:paraId="2A9DB156" w14:textId="77777777" w:rsidR="003814C4" w:rsidRPr="00E82B69" w:rsidRDefault="003814C4" w:rsidP="003814C4">
                    <w:pPr>
                      <w:pStyle w:val="BasicParagraph"/>
                      <w:rPr>
                        <w:rFonts w:ascii="Gotham Medium" w:hAnsi="Gotham Medium" w:cs="Gotham Medium"/>
                        <w:caps/>
                        <w:color w:val="58585B"/>
                        <w:sz w:val="18"/>
                        <w:szCs w:val="18"/>
                      </w:rPr>
                    </w:pPr>
                    <w:r w:rsidRPr="00E82B69">
                      <w:rPr>
                        <w:rFonts w:ascii="Gotham Medium" w:hAnsi="Gotham Medium" w:cs="Gotham Medium"/>
                        <w:caps/>
                        <w:color w:val="58585B"/>
                        <w:sz w:val="18"/>
                        <w:szCs w:val="18"/>
                      </w:rPr>
                      <w:t>The College of Dental Surgeons of Saskatchewan</w:t>
                    </w:r>
                  </w:p>
                </w:txbxContent>
              </v:textbox>
            </v:shape>
          </w:pict>
        </mc:Fallback>
      </mc:AlternateContent>
    </w:r>
    <w:r w:rsidR="003215E0">
      <w:rPr>
        <w:noProof/>
      </w:rPr>
      <w:drawing>
        <wp:anchor distT="0" distB="0" distL="114300" distR="114300" simplePos="0" relativeHeight="251696128" behindDoc="1" locked="0" layoutInCell="0" allowOverlap="1" wp14:anchorId="2C18BAF4" wp14:editId="4D3E62E1">
          <wp:simplePos x="0" y="0"/>
          <wp:positionH relativeFrom="page">
            <wp:posOffset>11875</wp:posOffset>
          </wp:positionH>
          <wp:positionV relativeFrom="page">
            <wp:posOffset>3810</wp:posOffset>
          </wp:positionV>
          <wp:extent cx="7980218" cy="10317953"/>
          <wp:effectExtent l="0" t="0" r="1905" b="7620"/>
          <wp:wrapNone/>
          <wp:docPr id="22" name="Picture 22"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Background patter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0218" cy="1031795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EF1999" w14:textId="5D258DC9" w:rsidR="008F435F" w:rsidRPr="009252CD" w:rsidRDefault="008F435F" w:rsidP="009252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9D975" w14:textId="77777777" w:rsidR="00E81FCB" w:rsidRDefault="00E81FCB" w:rsidP="00E81FCB">
    <w:pPr>
      <w:pStyle w:val="BasicParagraph"/>
      <w:spacing w:line="240" w:lineRule="auto"/>
      <w:rPr>
        <w:rFonts w:ascii="Gotham Light" w:hAnsi="Gotham Light" w:cstheme="minorBidi"/>
        <w:caps/>
        <w:noProof/>
        <w:color w:val="A99A6E"/>
        <w:sz w:val="36"/>
        <w:szCs w:val="36"/>
      </w:rPr>
    </w:pPr>
  </w:p>
  <w:p w14:paraId="1F1EA542" w14:textId="28345F4D" w:rsidR="00C17CD7" w:rsidRPr="00E9007B" w:rsidRDefault="00E81FCB" w:rsidP="00E81FCB">
    <w:pPr>
      <w:pStyle w:val="BasicParagraph"/>
      <w:spacing w:line="240" w:lineRule="auto"/>
      <w:rPr>
        <w:rFonts w:ascii="Gotham Light" w:hAnsi="Gotham Light" w:cstheme="minorBidi"/>
        <w:caps/>
        <w:noProof/>
        <w:color w:val="A99A6E"/>
        <w:sz w:val="44"/>
        <w:szCs w:val="44"/>
      </w:rPr>
    </w:pPr>
    <w:r w:rsidRPr="00E9007B">
      <w:rPr>
        <w:noProof/>
        <w:sz w:val="44"/>
        <w:szCs w:val="44"/>
      </w:rPr>
      <w:drawing>
        <wp:anchor distT="0" distB="0" distL="114300" distR="114300" simplePos="0" relativeHeight="251663872" behindDoc="1" locked="0" layoutInCell="0" allowOverlap="1" wp14:anchorId="4B97B058" wp14:editId="3E64CB32">
          <wp:simplePos x="0" y="0"/>
          <wp:positionH relativeFrom="page">
            <wp:posOffset>445</wp:posOffset>
          </wp:positionH>
          <wp:positionV relativeFrom="page">
            <wp:posOffset>4445</wp:posOffset>
          </wp:positionV>
          <wp:extent cx="7980218" cy="10320706"/>
          <wp:effectExtent l="0" t="0" r="1905" b="4445"/>
          <wp:wrapNone/>
          <wp:docPr id="26" name="Picture 2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0218" cy="103207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6A09" w:rsidRPr="00E9007B">
      <w:rPr>
        <w:rFonts w:ascii="Gotham Light" w:hAnsi="Gotham Light" w:cstheme="minorBidi"/>
        <w:caps/>
        <w:noProof/>
        <w:color w:val="A99A6E"/>
        <w:sz w:val="44"/>
        <w:szCs w:val="44"/>
      </w:rPr>
      <w:t xml:space="preserve">STANDARDS OF PRACTICE: </w:t>
    </w:r>
  </w:p>
  <w:p w14:paraId="603AF5E1" w14:textId="77777777" w:rsidR="00662B7B" w:rsidRPr="00E9007B" w:rsidRDefault="00B66A09" w:rsidP="00E81FCB">
    <w:pPr>
      <w:pStyle w:val="BasicParagraph"/>
      <w:spacing w:line="240" w:lineRule="auto"/>
      <w:rPr>
        <w:rFonts w:ascii="Gotham Light" w:hAnsi="Gotham Light" w:cstheme="minorBidi"/>
        <w:caps/>
        <w:noProof/>
        <w:color w:val="A99A6E"/>
        <w:sz w:val="44"/>
        <w:szCs w:val="44"/>
      </w:rPr>
    </w:pPr>
    <w:r w:rsidRPr="00E9007B">
      <w:rPr>
        <w:rFonts w:ascii="Gotham Light" w:hAnsi="Gotham Light" w:cstheme="minorBidi"/>
        <w:caps/>
        <w:noProof/>
        <w:color w:val="A99A6E"/>
        <w:sz w:val="44"/>
        <w:szCs w:val="44"/>
      </w:rPr>
      <w:t>ADVANCED FACIAL ESTHETIC THERAPIES</w:t>
    </w:r>
    <w:r w:rsidR="00662B7B" w:rsidRPr="00E9007B">
      <w:rPr>
        <w:rFonts w:ascii="Gotham Light" w:hAnsi="Gotham Light" w:cstheme="minorBidi"/>
        <w:caps/>
        <w:noProof/>
        <w:color w:val="A99A6E"/>
        <w:sz w:val="44"/>
        <w:szCs w:val="44"/>
      </w:rPr>
      <w:t xml:space="preserve"> </w:t>
    </w:r>
    <w:r w:rsidRPr="00E9007B">
      <w:rPr>
        <w:rFonts w:ascii="Gotham Light" w:hAnsi="Gotham Light" w:cstheme="minorBidi"/>
        <w:caps/>
        <w:noProof/>
        <w:color w:val="A99A6E"/>
        <w:sz w:val="44"/>
        <w:szCs w:val="44"/>
      </w:rPr>
      <w:t>AND</w:t>
    </w:r>
  </w:p>
  <w:p w14:paraId="4B63BC59" w14:textId="0635FD16" w:rsidR="008F435F" w:rsidRPr="00E9007B" w:rsidRDefault="00B66A09" w:rsidP="00E81FCB">
    <w:pPr>
      <w:pStyle w:val="BasicParagraph"/>
      <w:spacing w:line="240" w:lineRule="auto"/>
      <w:rPr>
        <w:rFonts w:ascii="Gotham Light" w:hAnsi="Gotham Light" w:cstheme="minorBidi"/>
        <w:caps/>
        <w:noProof/>
        <w:color w:val="A99A6E"/>
        <w:sz w:val="44"/>
        <w:szCs w:val="44"/>
      </w:rPr>
    </w:pPr>
    <w:r w:rsidRPr="00E9007B">
      <w:rPr>
        <w:rFonts w:ascii="Gotham Light" w:hAnsi="Gotham Light" w:cstheme="minorBidi"/>
        <w:caps/>
        <w:noProof/>
        <w:color w:val="A99A6E"/>
        <w:sz w:val="44"/>
        <w:szCs w:val="44"/>
      </w:rPr>
      <w:t>ADJUNCTIVE CONSIDERATIONS</w:t>
    </w:r>
  </w:p>
  <w:p w14:paraId="116AF7B8" w14:textId="065898A5" w:rsidR="00662B7B" w:rsidRPr="00547425" w:rsidRDefault="00547425" w:rsidP="00547425">
    <w:pPr>
      <w:pStyle w:val="BasicParagraph"/>
      <w:tabs>
        <w:tab w:val="left" w:pos="954"/>
      </w:tabs>
      <w:spacing w:line="240" w:lineRule="auto"/>
    </w:pPr>
    <w:r>
      <w:rPr>
        <w:rFonts w:ascii="Gotham Medium"/>
        <w:color w:val="A7986D"/>
      </w:rPr>
      <w:t>UPDATED NOVEMBER 2022</w:t>
    </w:r>
    <w:r w:rsidR="00092AC6">
      <w:rPr>
        <w:rFonts w:ascii="Gotham Medium"/>
        <w:color w:val="A7986D"/>
      </w:rPr>
      <w:t xml:space="preserve"> </w:t>
    </w:r>
    <w:r w:rsidR="00092AC6" w:rsidRPr="00092AC6">
      <w:rPr>
        <w:rFonts w:ascii="Gotham Medium"/>
        <w:color w:val="FF0000"/>
      </w:rPr>
      <w:t>DRAFT</w:t>
    </w:r>
  </w:p>
  <w:p w14:paraId="0C04A785" w14:textId="77777777" w:rsidR="008F435F" w:rsidRPr="009252CD" w:rsidRDefault="008F435F" w:rsidP="009252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F1380" w14:textId="5CFC5A55" w:rsidR="008F435F" w:rsidRPr="009252CD" w:rsidRDefault="00424219" w:rsidP="009252CD">
    <w:pPr>
      <w:pStyle w:val="BasicParagraph"/>
      <w:jc w:val="right"/>
      <w:rPr>
        <w:rFonts w:ascii="Gotham Medium" w:hAnsi="Gotham Medium" w:cs="Gotham Medium"/>
        <w:caps/>
        <w:color w:val="A7976C"/>
        <w:sz w:val="18"/>
        <w:szCs w:val="18"/>
      </w:rPr>
    </w:pPr>
    <w:r>
      <w:rPr>
        <w:noProof/>
      </w:rPr>
      <w:drawing>
        <wp:anchor distT="0" distB="0" distL="114300" distR="114300" simplePos="0" relativeHeight="251675648" behindDoc="1" locked="1" layoutInCell="1" allowOverlap="1" wp14:anchorId="08472C5B" wp14:editId="340E13DB">
          <wp:simplePos x="0" y="0"/>
          <wp:positionH relativeFrom="page">
            <wp:posOffset>-2540</wp:posOffset>
          </wp:positionH>
          <wp:positionV relativeFrom="page">
            <wp:posOffset>8890</wp:posOffset>
          </wp:positionV>
          <wp:extent cx="8001000" cy="10287635"/>
          <wp:effectExtent l="0" t="0" r="0" b="0"/>
          <wp:wrapNone/>
          <wp:docPr id="14" name="Picture 1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001000" cy="10287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435F">
      <w:rPr>
        <w:rFonts w:ascii="Gotham Medium" w:hAnsi="Gotham Medium" w:cs="Gotham Medium"/>
        <w:caps/>
        <w:color w:val="A7976C"/>
        <w:sz w:val="18"/>
        <w:szCs w:val="18"/>
      </w:rPr>
      <w:t>College of Dental Surgeons of Saskatchewan</w:t>
    </w:r>
  </w:p>
  <w:p w14:paraId="200BEF44" w14:textId="7183857F" w:rsidR="008F435F" w:rsidRPr="009252CD" w:rsidRDefault="008F435F" w:rsidP="009252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1AFA"/>
    <w:multiLevelType w:val="hybridMultilevel"/>
    <w:tmpl w:val="B32062E6"/>
    <w:lvl w:ilvl="0" w:tplc="FFFFFFFF">
      <w:start w:val="1"/>
      <w:numFmt w:val="decimal"/>
      <w:lvlText w:val="%1."/>
      <w:lvlJc w:val="left"/>
      <w:pPr>
        <w:ind w:left="696" w:hanging="360"/>
      </w:pPr>
    </w:lvl>
    <w:lvl w:ilvl="1" w:tplc="FFFFFFFF">
      <w:start w:val="1"/>
      <w:numFmt w:val="lowerLetter"/>
      <w:lvlText w:val="%2."/>
      <w:lvlJc w:val="left"/>
      <w:pPr>
        <w:ind w:left="1416" w:hanging="360"/>
      </w:pPr>
      <w:rPr>
        <w:rFonts w:hint="default"/>
      </w:rPr>
    </w:lvl>
    <w:lvl w:ilvl="2" w:tplc="FFFFFFFF" w:tentative="1">
      <w:start w:val="1"/>
      <w:numFmt w:val="lowerRoman"/>
      <w:lvlText w:val="%3."/>
      <w:lvlJc w:val="right"/>
      <w:pPr>
        <w:ind w:left="2136" w:hanging="180"/>
      </w:pPr>
    </w:lvl>
    <w:lvl w:ilvl="3" w:tplc="FFFFFFFF" w:tentative="1">
      <w:start w:val="1"/>
      <w:numFmt w:val="decimal"/>
      <w:lvlText w:val="%4."/>
      <w:lvlJc w:val="left"/>
      <w:pPr>
        <w:ind w:left="2856" w:hanging="360"/>
      </w:pPr>
    </w:lvl>
    <w:lvl w:ilvl="4" w:tplc="FFFFFFFF" w:tentative="1">
      <w:start w:val="1"/>
      <w:numFmt w:val="lowerLetter"/>
      <w:lvlText w:val="%5."/>
      <w:lvlJc w:val="left"/>
      <w:pPr>
        <w:ind w:left="3576" w:hanging="360"/>
      </w:pPr>
    </w:lvl>
    <w:lvl w:ilvl="5" w:tplc="FFFFFFFF" w:tentative="1">
      <w:start w:val="1"/>
      <w:numFmt w:val="lowerRoman"/>
      <w:lvlText w:val="%6."/>
      <w:lvlJc w:val="right"/>
      <w:pPr>
        <w:ind w:left="4296" w:hanging="180"/>
      </w:pPr>
    </w:lvl>
    <w:lvl w:ilvl="6" w:tplc="FFFFFFFF" w:tentative="1">
      <w:start w:val="1"/>
      <w:numFmt w:val="decimal"/>
      <w:lvlText w:val="%7."/>
      <w:lvlJc w:val="left"/>
      <w:pPr>
        <w:ind w:left="5016" w:hanging="360"/>
      </w:pPr>
    </w:lvl>
    <w:lvl w:ilvl="7" w:tplc="FFFFFFFF" w:tentative="1">
      <w:start w:val="1"/>
      <w:numFmt w:val="lowerLetter"/>
      <w:lvlText w:val="%8."/>
      <w:lvlJc w:val="left"/>
      <w:pPr>
        <w:ind w:left="5736" w:hanging="360"/>
      </w:pPr>
    </w:lvl>
    <w:lvl w:ilvl="8" w:tplc="FFFFFFFF" w:tentative="1">
      <w:start w:val="1"/>
      <w:numFmt w:val="lowerRoman"/>
      <w:lvlText w:val="%9."/>
      <w:lvlJc w:val="right"/>
      <w:pPr>
        <w:ind w:left="6456" w:hanging="180"/>
      </w:pPr>
    </w:lvl>
  </w:abstractNum>
  <w:abstractNum w:abstractNumId="1" w15:restartNumberingAfterBreak="0">
    <w:nsid w:val="15080D2E"/>
    <w:multiLevelType w:val="hybridMultilevel"/>
    <w:tmpl w:val="C41ABB38"/>
    <w:lvl w:ilvl="0" w:tplc="CCEAE1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855976"/>
    <w:multiLevelType w:val="hybridMultilevel"/>
    <w:tmpl w:val="A6E066D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92F67D5"/>
    <w:multiLevelType w:val="hybridMultilevel"/>
    <w:tmpl w:val="789A153C"/>
    <w:lvl w:ilvl="0" w:tplc="AF18B438">
      <w:numFmt w:val="bullet"/>
      <w:lvlText w:val="•"/>
      <w:lvlJc w:val="left"/>
      <w:pPr>
        <w:ind w:left="52" w:hanging="360"/>
      </w:pPr>
      <w:rPr>
        <w:rFonts w:ascii="Gotham Book" w:eastAsiaTheme="minorHAnsi" w:hAnsi="Gotham Book" w:cs="Gotham Book" w:hint="default"/>
      </w:rPr>
    </w:lvl>
    <w:lvl w:ilvl="1" w:tplc="10090003" w:tentative="1">
      <w:start w:val="1"/>
      <w:numFmt w:val="bullet"/>
      <w:lvlText w:val="o"/>
      <w:lvlJc w:val="left"/>
      <w:pPr>
        <w:ind w:left="772" w:hanging="360"/>
      </w:pPr>
      <w:rPr>
        <w:rFonts w:ascii="Courier New" w:hAnsi="Courier New" w:cs="Courier New" w:hint="default"/>
      </w:rPr>
    </w:lvl>
    <w:lvl w:ilvl="2" w:tplc="10090005" w:tentative="1">
      <w:start w:val="1"/>
      <w:numFmt w:val="bullet"/>
      <w:lvlText w:val=""/>
      <w:lvlJc w:val="left"/>
      <w:pPr>
        <w:ind w:left="1492" w:hanging="360"/>
      </w:pPr>
      <w:rPr>
        <w:rFonts w:ascii="Wingdings" w:hAnsi="Wingdings" w:hint="default"/>
      </w:rPr>
    </w:lvl>
    <w:lvl w:ilvl="3" w:tplc="10090001" w:tentative="1">
      <w:start w:val="1"/>
      <w:numFmt w:val="bullet"/>
      <w:lvlText w:val=""/>
      <w:lvlJc w:val="left"/>
      <w:pPr>
        <w:ind w:left="2212" w:hanging="360"/>
      </w:pPr>
      <w:rPr>
        <w:rFonts w:ascii="Symbol" w:hAnsi="Symbol" w:hint="default"/>
      </w:rPr>
    </w:lvl>
    <w:lvl w:ilvl="4" w:tplc="10090003" w:tentative="1">
      <w:start w:val="1"/>
      <w:numFmt w:val="bullet"/>
      <w:lvlText w:val="o"/>
      <w:lvlJc w:val="left"/>
      <w:pPr>
        <w:ind w:left="2932" w:hanging="360"/>
      </w:pPr>
      <w:rPr>
        <w:rFonts w:ascii="Courier New" w:hAnsi="Courier New" w:cs="Courier New" w:hint="default"/>
      </w:rPr>
    </w:lvl>
    <w:lvl w:ilvl="5" w:tplc="10090005" w:tentative="1">
      <w:start w:val="1"/>
      <w:numFmt w:val="bullet"/>
      <w:lvlText w:val=""/>
      <w:lvlJc w:val="left"/>
      <w:pPr>
        <w:ind w:left="3652" w:hanging="360"/>
      </w:pPr>
      <w:rPr>
        <w:rFonts w:ascii="Wingdings" w:hAnsi="Wingdings" w:hint="default"/>
      </w:rPr>
    </w:lvl>
    <w:lvl w:ilvl="6" w:tplc="10090001" w:tentative="1">
      <w:start w:val="1"/>
      <w:numFmt w:val="bullet"/>
      <w:lvlText w:val=""/>
      <w:lvlJc w:val="left"/>
      <w:pPr>
        <w:ind w:left="4372" w:hanging="360"/>
      </w:pPr>
      <w:rPr>
        <w:rFonts w:ascii="Symbol" w:hAnsi="Symbol" w:hint="default"/>
      </w:rPr>
    </w:lvl>
    <w:lvl w:ilvl="7" w:tplc="10090003" w:tentative="1">
      <w:start w:val="1"/>
      <w:numFmt w:val="bullet"/>
      <w:lvlText w:val="o"/>
      <w:lvlJc w:val="left"/>
      <w:pPr>
        <w:ind w:left="5092" w:hanging="360"/>
      </w:pPr>
      <w:rPr>
        <w:rFonts w:ascii="Courier New" w:hAnsi="Courier New" w:cs="Courier New" w:hint="default"/>
      </w:rPr>
    </w:lvl>
    <w:lvl w:ilvl="8" w:tplc="10090005" w:tentative="1">
      <w:start w:val="1"/>
      <w:numFmt w:val="bullet"/>
      <w:lvlText w:val=""/>
      <w:lvlJc w:val="left"/>
      <w:pPr>
        <w:ind w:left="5812" w:hanging="360"/>
      </w:pPr>
      <w:rPr>
        <w:rFonts w:ascii="Wingdings" w:hAnsi="Wingdings" w:hint="default"/>
      </w:rPr>
    </w:lvl>
  </w:abstractNum>
  <w:abstractNum w:abstractNumId="4" w15:restartNumberingAfterBreak="0">
    <w:nsid w:val="194A6394"/>
    <w:multiLevelType w:val="hybridMultilevel"/>
    <w:tmpl w:val="B32062E6"/>
    <w:lvl w:ilvl="0" w:tplc="1009000F">
      <w:start w:val="1"/>
      <w:numFmt w:val="decimal"/>
      <w:lvlText w:val="%1."/>
      <w:lvlJc w:val="left"/>
      <w:pPr>
        <w:ind w:left="696" w:hanging="360"/>
      </w:pPr>
    </w:lvl>
    <w:lvl w:ilvl="1" w:tplc="06B8FD76">
      <w:start w:val="1"/>
      <w:numFmt w:val="lowerLetter"/>
      <w:lvlText w:val="%2."/>
      <w:lvlJc w:val="left"/>
      <w:pPr>
        <w:ind w:left="1416" w:hanging="360"/>
      </w:pPr>
      <w:rPr>
        <w:rFonts w:hint="default"/>
      </w:rPr>
    </w:lvl>
    <w:lvl w:ilvl="2" w:tplc="1009001B" w:tentative="1">
      <w:start w:val="1"/>
      <w:numFmt w:val="lowerRoman"/>
      <w:lvlText w:val="%3."/>
      <w:lvlJc w:val="right"/>
      <w:pPr>
        <w:ind w:left="2136" w:hanging="180"/>
      </w:pPr>
    </w:lvl>
    <w:lvl w:ilvl="3" w:tplc="1009000F" w:tentative="1">
      <w:start w:val="1"/>
      <w:numFmt w:val="decimal"/>
      <w:lvlText w:val="%4."/>
      <w:lvlJc w:val="left"/>
      <w:pPr>
        <w:ind w:left="2856" w:hanging="360"/>
      </w:pPr>
    </w:lvl>
    <w:lvl w:ilvl="4" w:tplc="10090019" w:tentative="1">
      <w:start w:val="1"/>
      <w:numFmt w:val="lowerLetter"/>
      <w:lvlText w:val="%5."/>
      <w:lvlJc w:val="left"/>
      <w:pPr>
        <w:ind w:left="3576" w:hanging="360"/>
      </w:pPr>
    </w:lvl>
    <w:lvl w:ilvl="5" w:tplc="1009001B" w:tentative="1">
      <w:start w:val="1"/>
      <w:numFmt w:val="lowerRoman"/>
      <w:lvlText w:val="%6."/>
      <w:lvlJc w:val="right"/>
      <w:pPr>
        <w:ind w:left="4296" w:hanging="180"/>
      </w:pPr>
    </w:lvl>
    <w:lvl w:ilvl="6" w:tplc="1009000F" w:tentative="1">
      <w:start w:val="1"/>
      <w:numFmt w:val="decimal"/>
      <w:lvlText w:val="%7."/>
      <w:lvlJc w:val="left"/>
      <w:pPr>
        <w:ind w:left="5016" w:hanging="360"/>
      </w:pPr>
    </w:lvl>
    <w:lvl w:ilvl="7" w:tplc="10090019" w:tentative="1">
      <w:start w:val="1"/>
      <w:numFmt w:val="lowerLetter"/>
      <w:lvlText w:val="%8."/>
      <w:lvlJc w:val="left"/>
      <w:pPr>
        <w:ind w:left="5736" w:hanging="360"/>
      </w:pPr>
    </w:lvl>
    <w:lvl w:ilvl="8" w:tplc="1009001B" w:tentative="1">
      <w:start w:val="1"/>
      <w:numFmt w:val="lowerRoman"/>
      <w:lvlText w:val="%9."/>
      <w:lvlJc w:val="right"/>
      <w:pPr>
        <w:ind w:left="6456" w:hanging="180"/>
      </w:pPr>
    </w:lvl>
  </w:abstractNum>
  <w:abstractNum w:abstractNumId="5" w15:restartNumberingAfterBreak="0">
    <w:nsid w:val="1AE875D9"/>
    <w:multiLevelType w:val="hybridMultilevel"/>
    <w:tmpl w:val="935E0914"/>
    <w:lvl w:ilvl="0" w:tplc="B686D9EE">
      <w:start w:val="1"/>
      <w:numFmt w:val="decimal"/>
      <w:pStyle w:val="Numbere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2F00D6"/>
    <w:multiLevelType w:val="hybridMultilevel"/>
    <w:tmpl w:val="06E03462"/>
    <w:lvl w:ilvl="0" w:tplc="10090001">
      <w:start w:val="1"/>
      <w:numFmt w:val="bullet"/>
      <w:lvlText w:val=""/>
      <w:lvlJc w:val="left"/>
      <w:pPr>
        <w:ind w:left="412" w:hanging="360"/>
      </w:pPr>
      <w:rPr>
        <w:rFonts w:ascii="Symbol" w:hAnsi="Symbol" w:hint="default"/>
      </w:rPr>
    </w:lvl>
    <w:lvl w:ilvl="1" w:tplc="2020EAF0">
      <w:numFmt w:val="bullet"/>
      <w:lvlText w:val="•"/>
      <w:lvlJc w:val="left"/>
      <w:pPr>
        <w:ind w:left="1132" w:hanging="360"/>
      </w:pPr>
      <w:rPr>
        <w:rFonts w:ascii="Gotham Book" w:eastAsiaTheme="minorHAnsi" w:hAnsi="Gotham Book" w:cs="Gotham Book" w:hint="default"/>
      </w:rPr>
    </w:lvl>
    <w:lvl w:ilvl="2" w:tplc="10090005" w:tentative="1">
      <w:start w:val="1"/>
      <w:numFmt w:val="bullet"/>
      <w:lvlText w:val=""/>
      <w:lvlJc w:val="left"/>
      <w:pPr>
        <w:ind w:left="1852" w:hanging="360"/>
      </w:pPr>
      <w:rPr>
        <w:rFonts w:ascii="Wingdings" w:hAnsi="Wingdings" w:hint="default"/>
      </w:rPr>
    </w:lvl>
    <w:lvl w:ilvl="3" w:tplc="10090001" w:tentative="1">
      <w:start w:val="1"/>
      <w:numFmt w:val="bullet"/>
      <w:lvlText w:val=""/>
      <w:lvlJc w:val="left"/>
      <w:pPr>
        <w:ind w:left="2572" w:hanging="360"/>
      </w:pPr>
      <w:rPr>
        <w:rFonts w:ascii="Symbol" w:hAnsi="Symbol" w:hint="default"/>
      </w:rPr>
    </w:lvl>
    <w:lvl w:ilvl="4" w:tplc="10090003" w:tentative="1">
      <w:start w:val="1"/>
      <w:numFmt w:val="bullet"/>
      <w:lvlText w:val="o"/>
      <w:lvlJc w:val="left"/>
      <w:pPr>
        <w:ind w:left="3292" w:hanging="360"/>
      </w:pPr>
      <w:rPr>
        <w:rFonts w:ascii="Courier New" w:hAnsi="Courier New" w:cs="Courier New" w:hint="default"/>
      </w:rPr>
    </w:lvl>
    <w:lvl w:ilvl="5" w:tplc="10090005" w:tentative="1">
      <w:start w:val="1"/>
      <w:numFmt w:val="bullet"/>
      <w:lvlText w:val=""/>
      <w:lvlJc w:val="left"/>
      <w:pPr>
        <w:ind w:left="4012" w:hanging="360"/>
      </w:pPr>
      <w:rPr>
        <w:rFonts w:ascii="Wingdings" w:hAnsi="Wingdings" w:hint="default"/>
      </w:rPr>
    </w:lvl>
    <w:lvl w:ilvl="6" w:tplc="10090001" w:tentative="1">
      <w:start w:val="1"/>
      <w:numFmt w:val="bullet"/>
      <w:lvlText w:val=""/>
      <w:lvlJc w:val="left"/>
      <w:pPr>
        <w:ind w:left="4732" w:hanging="360"/>
      </w:pPr>
      <w:rPr>
        <w:rFonts w:ascii="Symbol" w:hAnsi="Symbol" w:hint="default"/>
      </w:rPr>
    </w:lvl>
    <w:lvl w:ilvl="7" w:tplc="10090003" w:tentative="1">
      <w:start w:val="1"/>
      <w:numFmt w:val="bullet"/>
      <w:lvlText w:val="o"/>
      <w:lvlJc w:val="left"/>
      <w:pPr>
        <w:ind w:left="5452" w:hanging="360"/>
      </w:pPr>
      <w:rPr>
        <w:rFonts w:ascii="Courier New" w:hAnsi="Courier New" w:cs="Courier New" w:hint="default"/>
      </w:rPr>
    </w:lvl>
    <w:lvl w:ilvl="8" w:tplc="10090005" w:tentative="1">
      <w:start w:val="1"/>
      <w:numFmt w:val="bullet"/>
      <w:lvlText w:val=""/>
      <w:lvlJc w:val="left"/>
      <w:pPr>
        <w:ind w:left="6172" w:hanging="360"/>
      </w:pPr>
      <w:rPr>
        <w:rFonts w:ascii="Wingdings" w:hAnsi="Wingdings" w:hint="default"/>
      </w:rPr>
    </w:lvl>
  </w:abstractNum>
  <w:abstractNum w:abstractNumId="7" w15:restartNumberingAfterBreak="0">
    <w:nsid w:val="2A7B6AE4"/>
    <w:multiLevelType w:val="hybridMultilevel"/>
    <w:tmpl w:val="950A1ED2"/>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052031C"/>
    <w:multiLevelType w:val="hybridMultilevel"/>
    <w:tmpl w:val="62DC2D90"/>
    <w:lvl w:ilvl="0" w:tplc="8D545DE6">
      <w:start w:val="5"/>
      <w:numFmt w:val="decimal"/>
      <w:lvlText w:val="%1."/>
      <w:lvlJc w:val="left"/>
      <w:pPr>
        <w:ind w:left="696" w:hanging="360"/>
      </w:pPr>
      <w:rPr>
        <w:rFonts w:hint="default"/>
      </w:rPr>
    </w:lvl>
    <w:lvl w:ilvl="1" w:tplc="FFFFFFFF">
      <w:start w:val="1"/>
      <w:numFmt w:val="lowerLetter"/>
      <w:lvlText w:val="%2."/>
      <w:lvlJc w:val="left"/>
      <w:pPr>
        <w:ind w:left="1416" w:hanging="360"/>
      </w:pPr>
      <w:rPr>
        <w:rFonts w:hint="default"/>
      </w:rPr>
    </w:lvl>
    <w:lvl w:ilvl="2" w:tplc="FFFFFFFF" w:tentative="1">
      <w:start w:val="1"/>
      <w:numFmt w:val="lowerRoman"/>
      <w:lvlText w:val="%3."/>
      <w:lvlJc w:val="right"/>
      <w:pPr>
        <w:ind w:left="2136" w:hanging="180"/>
      </w:pPr>
    </w:lvl>
    <w:lvl w:ilvl="3" w:tplc="FFFFFFFF" w:tentative="1">
      <w:start w:val="1"/>
      <w:numFmt w:val="decimal"/>
      <w:lvlText w:val="%4."/>
      <w:lvlJc w:val="left"/>
      <w:pPr>
        <w:ind w:left="2856" w:hanging="360"/>
      </w:pPr>
    </w:lvl>
    <w:lvl w:ilvl="4" w:tplc="FFFFFFFF" w:tentative="1">
      <w:start w:val="1"/>
      <w:numFmt w:val="lowerLetter"/>
      <w:lvlText w:val="%5."/>
      <w:lvlJc w:val="left"/>
      <w:pPr>
        <w:ind w:left="3576" w:hanging="360"/>
      </w:pPr>
    </w:lvl>
    <w:lvl w:ilvl="5" w:tplc="FFFFFFFF" w:tentative="1">
      <w:start w:val="1"/>
      <w:numFmt w:val="lowerRoman"/>
      <w:lvlText w:val="%6."/>
      <w:lvlJc w:val="right"/>
      <w:pPr>
        <w:ind w:left="4296" w:hanging="180"/>
      </w:pPr>
    </w:lvl>
    <w:lvl w:ilvl="6" w:tplc="FFFFFFFF" w:tentative="1">
      <w:start w:val="1"/>
      <w:numFmt w:val="decimal"/>
      <w:lvlText w:val="%7."/>
      <w:lvlJc w:val="left"/>
      <w:pPr>
        <w:ind w:left="5016" w:hanging="360"/>
      </w:pPr>
    </w:lvl>
    <w:lvl w:ilvl="7" w:tplc="FFFFFFFF" w:tentative="1">
      <w:start w:val="1"/>
      <w:numFmt w:val="lowerLetter"/>
      <w:lvlText w:val="%8."/>
      <w:lvlJc w:val="left"/>
      <w:pPr>
        <w:ind w:left="5736" w:hanging="360"/>
      </w:pPr>
    </w:lvl>
    <w:lvl w:ilvl="8" w:tplc="FFFFFFFF" w:tentative="1">
      <w:start w:val="1"/>
      <w:numFmt w:val="lowerRoman"/>
      <w:lvlText w:val="%9."/>
      <w:lvlJc w:val="right"/>
      <w:pPr>
        <w:ind w:left="6456" w:hanging="180"/>
      </w:pPr>
    </w:lvl>
  </w:abstractNum>
  <w:abstractNum w:abstractNumId="9" w15:restartNumberingAfterBreak="0">
    <w:nsid w:val="503121E5"/>
    <w:multiLevelType w:val="hybridMultilevel"/>
    <w:tmpl w:val="2500EBE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7D66B13"/>
    <w:multiLevelType w:val="hybridMultilevel"/>
    <w:tmpl w:val="F5EACE3A"/>
    <w:lvl w:ilvl="0" w:tplc="1009000F">
      <w:start w:val="1"/>
      <w:numFmt w:val="decimal"/>
      <w:lvlText w:val="%1."/>
      <w:lvlJc w:val="left"/>
      <w:pPr>
        <w:ind w:left="900" w:hanging="360"/>
      </w:p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11" w15:restartNumberingAfterBreak="0">
    <w:nsid w:val="58E7676F"/>
    <w:multiLevelType w:val="hybridMultilevel"/>
    <w:tmpl w:val="A78ADA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A954B18"/>
    <w:multiLevelType w:val="hybridMultilevel"/>
    <w:tmpl w:val="D6EA5AE8"/>
    <w:lvl w:ilvl="0" w:tplc="0C1046D2">
      <w:start w:val="8"/>
      <w:numFmt w:val="decimal"/>
      <w:lvlText w:val="%1."/>
      <w:lvlJc w:val="left"/>
      <w:pPr>
        <w:ind w:left="696" w:hanging="360"/>
      </w:pPr>
      <w:rPr>
        <w:rFonts w:hint="default"/>
      </w:rPr>
    </w:lvl>
    <w:lvl w:ilvl="1" w:tplc="FFFFFFFF">
      <w:start w:val="1"/>
      <w:numFmt w:val="lowerLetter"/>
      <w:lvlText w:val="%2."/>
      <w:lvlJc w:val="left"/>
      <w:pPr>
        <w:ind w:left="1416" w:hanging="360"/>
      </w:pPr>
      <w:rPr>
        <w:rFonts w:hint="default"/>
      </w:rPr>
    </w:lvl>
    <w:lvl w:ilvl="2" w:tplc="FFFFFFFF" w:tentative="1">
      <w:start w:val="1"/>
      <w:numFmt w:val="lowerRoman"/>
      <w:lvlText w:val="%3."/>
      <w:lvlJc w:val="right"/>
      <w:pPr>
        <w:ind w:left="2136" w:hanging="180"/>
      </w:pPr>
    </w:lvl>
    <w:lvl w:ilvl="3" w:tplc="FFFFFFFF" w:tentative="1">
      <w:start w:val="1"/>
      <w:numFmt w:val="decimal"/>
      <w:lvlText w:val="%4."/>
      <w:lvlJc w:val="left"/>
      <w:pPr>
        <w:ind w:left="2856" w:hanging="360"/>
      </w:pPr>
    </w:lvl>
    <w:lvl w:ilvl="4" w:tplc="FFFFFFFF" w:tentative="1">
      <w:start w:val="1"/>
      <w:numFmt w:val="lowerLetter"/>
      <w:lvlText w:val="%5."/>
      <w:lvlJc w:val="left"/>
      <w:pPr>
        <w:ind w:left="3576" w:hanging="360"/>
      </w:pPr>
    </w:lvl>
    <w:lvl w:ilvl="5" w:tplc="FFFFFFFF" w:tentative="1">
      <w:start w:val="1"/>
      <w:numFmt w:val="lowerRoman"/>
      <w:lvlText w:val="%6."/>
      <w:lvlJc w:val="right"/>
      <w:pPr>
        <w:ind w:left="4296" w:hanging="180"/>
      </w:pPr>
    </w:lvl>
    <w:lvl w:ilvl="6" w:tplc="FFFFFFFF" w:tentative="1">
      <w:start w:val="1"/>
      <w:numFmt w:val="decimal"/>
      <w:lvlText w:val="%7."/>
      <w:lvlJc w:val="left"/>
      <w:pPr>
        <w:ind w:left="5016" w:hanging="360"/>
      </w:pPr>
    </w:lvl>
    <w:lvl w:ilvl="7" w:tplc="FFFFFFFF" w:tentative="1">
      <w:start w:val="1"/>
      <w:numFmt w:val="lowerLetter"/>
      <w:lvlText w:val="%8."/>
      <w:lvlJc w:val="left"/>
      <w:pPr>
        <w:ind w:left="5736" w:hanging="360"/>
      </w:pPr>
    </w:lvl>
    <w:lvl w:ilvl="8" w:tplc="FFFFFFFF" w:tentative="1">
      <w:start w:val="1"/>
      <w:numFmt w:val="lowerRoman"/>
      <w:lvlText w:val="%9."/>
      <w:lvlJc w:val="right"/>
      <w:pPr>
        <w:ind w:left="6456" w:hanging="180"/>
      </w:pPr>
    </w:lvl>
  </w:abstractNum>
  <w:abstractNum w:abstractNumId="13" w15:restartNumberingAfterBreak="0">
    <w:nsid w:val="6CA2452F"/>
    <w:multiLevelType w:val="hybridMultilevel"/>
    <w:tmpl w:val="C06C912C"/>
    <w:lvl w:ilvl="0" w:tplc="DDFCAEBE">
      <w:start w:val="5"/>
      <w:numFmt w:val="decimal"/>
      <w:lvlText w:val="%1."/>
      <w:lvlJc w:val="left"/>
      <w:pPr>
        <w:ind w:left="69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270621095">
    <w:abstractNumId w:val="5"/>
  </w:num>
  <w:num w:numId="2" w16cid:durableId="820736673">
    <w:abstractNumId w:val="1"/>
  </w:num>
  <w:num w:numId="3" w16cid:durableId="311374097">
    <w:abstractNumId w:val="5"/>
    <w:lvlOverride w:ilvl="0">
      <w:startOverride w:val="1"/>
    </w:lvlOverride>
  </w:num>
  <w:num w:numId="4" w16cid:durableId="560363880">
    <w:abstractNumId w:val="5"/>
    <w:lvlOverride w:ilvl="0">
      <w:startOverride w:val="1"/>
    </w:lvlOverride>
  </w:num>
  <w:num w:numId="5" w16cid:durableId="637229659">
    <w:abstractNumId w:val="6"/>
  </w:num>
  <w:num w:numId="6" w16cid:durableId="1085616646">
    <w:abstractNumId w:val="3"/>
  </w:num>
  <w:num w:numId="7" w16cid:durableId="1384521560">
    <w:abstractNumId w:val="4"/>
  </w:num>
  <w:num w:numId="8" w16cid:durableId="159391516">
    <w:abstractNumId w:val="7"/>
  </w:num>
  <w:num w:numId="9" w16cid:durableId="923539430">
    <w:abstractNumId w:val="2"/>
  </w:num>
  <w:num w:numId="10" w16cid:durableId="2063291229">
    <w:abstractNumId w:val="10"/>
  </w:num>
  <w:num w:numId="11" w16cid:durableId="1757939296">
    <w:abstractNumId w:val="9"/>
  </w:num>
  <w:num w:numId="12" w16cid:durableId="462387333">
    <w:abstractNumId w:val="12"/>
  </w:num>
  <w:num w:numId="13" w16cid:durableId="571046078">
    <w:abstractNumId w:val="13"/>
  </w:num>
  <w:num w:numId="14" w16cid:durableId="468061163">
    <w:abstractNumId w:val="11"/>
  </w:num>
  <w:num w:numId="15" w16cid:durableId="1981030256">
    <w:abstractNumId w:val="8"/>
  </w:num>
  <w:num w:numId="16" w16cid:durableId="520439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evenAndOddHeaders/>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E86"/>
    <w:rsid w:val="00013250"/>
    <w:rsid w:val="000254F2"/>
    <w:rsid w:val="00084EEE"/>
    <w:rsid w:val="00092AC6"/>
    <w:rsid w:val="00094CE4"/>
    <w:rsid w:val="00096322"/>
    <w:rsid w:val="000A1A16"/>
    <w:rsid w:val="000A2056"/>
    <w:rsid w:val="000C2492"/>
    <w:rsid w:val="000C6BA8"/>
    <w:rsid w:val="000E789F"/>
    <w:rsid w:val="0010077C"/>
    <w:rsid w:val="001055D2"/>
    <w:rsid w:val="00130508"/>
    <w:rsid w:val="00141CE4"/>
    <w:rsid w:val="00153E96"/>
    <w:rsid w:val="00174EA4"/>
    <w:rsid w:val="001B083F"/>
    <w:rsid w:val="002239DB"/>
    <w:rsid w:val="00224843"/>
    <w:rsid w:val="002731DB"/>
    <w:rsid w:val="00273E93"/>
    <w:rsid w:val="002765C2"/>
    <w:rsid w:val="002D1959"/>
    <w:rsid w:val="002E0971"/>
    <w:rsid w:val="003215E0"/>
    <w:rsid w:val="00321EBF"/>
    <w:rsid w:val="00341B26"/>
    <w:rsid w:val="0035559B"/>
    <w:rsid w:val="00355BBC"/>
    <w:rsid w:val="003665F7"/>
    <w:rsid w:val="003814C4"/>
    <w:rsid w:val="0039412F"/>
    <w:rsid w:val="003A34D6"/>
    <w:rsid w:val="003B28DF"/>
    <w:rsid w:val="003B537C"/>
    <w:rsid w:val="003D0EAD"/>
    <w:rsid w:val="003D5590"/>
    <w:rsid w:val="00424219"/>
    <w:rsid w:val="00437DAB"/>
    <w:rsid w:val="004924DE"/>
    <w:rsid w:val="004A6EC0"/>
    <w:rsid w:val="004D3B56"/>
    <w:rsid w:val="0052047F"/>
    <w:rsid w:val="005246C2"/>
    <w:rsid w:val="00547425"/>
    <w:rsid w:val="005A7DAE"/>
    <w:rsid w:val="005F6F2E"/>
    <w:rsid w:val="00605D58"/>
    <w:rsid w:val="006140F2"/>
    <w:rsid w:val="00633C38"/>
    <w:rsid w:val="00641D2F"/>
    <w:rsid w:val="00662B7B"/>
    <w:rsid w:val="006775D5"/>
    <w:rsid w:val="00685940"/>
    <w:rsid w:val="006B0334"/>
    <w:rsid w:val="00711E55"/>
    <w:rsid w:val="007324C8"/>
    <w:rsid w:val="00736F23"/>
    <w:rsid w:val="00751FB2"/>
    <w:rsid w:val="00781BC1"/>
    <w:rsid w:val="007B7CA1"/>
    <w:rsid w:val="007C58DB"/>
    <w:rsid w:val="007E1D49"/>
    <w:rsid w:val="007F2B8A"/>
    <w:rsid w:val="00875C1C"/>
    <w:rsid w:val="00887B6B"/>
    <w:rsid w:val="008A1F6A"/>
    <w:rsid w:val="008A5E85"/>
    <w:rsid w:val="008B0616"/>
    <w:rsid w:val="008B2368"/>
    <w:rsid w:val="008B35DA"/>
    <w:rsid w:val="008B7040"/>
    <w:rsid w:val="008F05E5"/>
    <w:rsid w:val="008F435F"/>
    <w:rsid w:val="008F670B"/>
    <w:rsid w:val="0091710B"/>
    <w:rsid w:val="009252CD"/>
    <w:rsid w:val="009563EF"/>
    <w:rsid w:val="00981CA9"/>
    <w:rsid w:val="0098703F"/>
    <w:rsid w:val="009A5C84"/>
    <w:rsid w:val="009C0C0D"/>
    <w:rsid w:val="009C1B43"/>
    <w:rsid w:val="009C59B1"/>
    <w:rsid w:val="009C5B39"/>
    <w:rsid w:val="009C6051"/>
    <w:rsid w:val="009D7545"/>
    <w:rsid w:val="009F4A05"/>
    <w:rsid w:val="00A13299"/>
    <w:rsid w:val="00A13348"/>
    <w:rsid w:val="00A17193"/>
    <w:rsid w:val="00A35F22"/>
    <w:rsid w:val="00A6735D"/>
    <w:rsid w:val="00A739A2"/>
    <w:rsid w:val="00A841C1"/>
    <w:rsid w:val="00A95889"/>
    <w:rsid w:val="00AA6477"/>
    <w:rsid w:val="00AC17B1"/>
    <w:rsid w:val="00AC3889"/>
    <w:rsid w:val="00AC7506"/>
    <w:rsid w:val="00AD187A"/>
    <w:rsid w:val="00AE344D"/>
    <w:rsid w:val="00AE5C20"/>
    <w:rsid w:val="00B36A59"/>
    <w:rsid w:val="00B66A09"/>
    <w:rsid w:val="00B90139"/>
    <w:rsid w:val="00BA3CED"/>
    <w:rsid w:val="00BC2A05"/>
    <w:rsid w:val="00C0292F"/>
    <w:rsid w:val="00C12BFD"/>
    <w:rsid w:val="00C17CD7"/>
    <w:rsid w:val="00C27094"/>
    <w:rsid w:val="00C412AD"/>
    <w:rsid w:val="00C465D0"/>
    <w:rsid w:val="00C52B5D"/>
    <w:rsid w:val="00C70DEE"/>
    <w:rsid w:val="00C841E6"/>
    <w:rsid w:val="00CA0C42"/>
    <w:rsid w:val="00CA747D"/>
    <w:rsid w:val="00CC6944"/>
    <w:rsid w:val="00CD5F12"/>
    <w:rsid w:val="00CF59DE"/>
    <w:rsid w:val="00D02674"/>
    <w:rsid w:val="00D168C3"/>
    <w:rsid w:val="00D231FB"/>
    <w:rsid w:val="00D44EA0"/>
    <w:rsid w:val="00D45474"/>
    <w:rsid w:val="00D569A0"/>
    <w:rsid w:val="00D752B2"/>
    <w:rsid w:val="00D838D2"/>
    <w:rsid w:val="00D952AA"/>
    <w:rsid w:val="00DC1E2D"/>
    <w:rsid w:val="00DE3A07"/>
    <w:rsid w:val="00E065DD"/>
    <w:rsid w:val="00E458FE"/>
    <w:rsid w:val="00E66770"/>
    <w:rsid w:val="00E81FCB"/>
    <w:rsid w:val="00E9007B"/>
    <w:rsid w:val="00E9704E"/>
    <w:rsid w:val="00EA1E5B"/>
    <w:rsid w:val="00EA3E86"/>
    <w:rsid w:val="00EB43CE"/>
    <w:rsid w:val="00EC1D88"/>
    <w:rsid w:val="00EC5B30"/>
    <w:rsid w:val="00EE4414"/>
    <w:rsid w:val="00EF5575"/>
    <w:rsid w:val="00EF5576"/>
    <w:rsid w:val="00F1067E"/>
    <w:rsid w:val="00F14C45"/>
    <w:rsid w:val="00F30A70"/>
    <w:rsid w:val="00F3445B"/>
    <w:rsid w:val="00F3709A"/>
    <w:rsid w:val="00F50773"/>
    <w:rsid w:val="00F7761E"/>
    <w:rsid w:val="00FB1278"/>
    <w:rsid w:val="00FD5678"/>
    <w:rsid w:val="00FE4DE3"/>
    <w:rsid w:val="00FF7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DC46F"/>
  <w15:chartTrackingRefBased/>
  <w15:docId w15:val="{3A7799F1-64E3-4ADD-8186-A248DCD6F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eadingL1"/>
    <w:next w:val="Normal"/>
    <w:link w:val="Heading1Char"/>
    <w:uiPriority w:val="9"/>
    <w:qFormat/>
    <w:rsid w:val="002E0971"/>
    <w:pPr>
      <w:outlineLvl w:val="0"/>
    </w:pPr>
  </w:style>
  <w:style w:type="paragraph" w:styleId="Heading2">
    <w:name w:val="heading 2"/>
    <w:basedOn w:val="headingL2"/>
    <w:next w:val="Normal"/>
    <w:link w:val="Heading2Char"/>
    <w:uiPriority w:val="9"/>
    <w:unhideWhenUsed/>
    <w:qFormat/>
    <w:rsid w:val="002E0971"/>
    <w:pPr>
      <w:outlineLvl w:val="1"/>
    </w:pPr>
  </w:style>
  <w:style w:type="paragraph" w:styleId="Heading3">
    <w:name w:val="heading 3"/>
    <w:basedOn w:val="headingL3"/>
    <w:next w:val="Normal"/>
    <w:link w:val="Heading3Char"/>
    <w:uiPriority w:val="9"/>
    <w:unhideWhenUsed/>
    <w:qFormat/>
    <w:rsid w:val="008B236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E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E86"/>
  </w:style>
  <w:style w:type="paragraph" w:styleId="Footer">
    <w:name w:val="footer"/>
    <w:basedOn w:val="Normal"/>
    <w:link w:val="FooterChar"/>
    <w:uiPriority w:val="99"/>
    <w:unhideWhenUsed/>
    <w:rsid w:val="00EA3E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E86"/>
  </w:style>
  <w:style w:type="paragraph" w:styleId="Title">
    <w:name w:val="Title"/>
    <w:basedOn w:val="Normal"/>
    <w:next w:val="Normal"/>
    <w:link w:val="TitleChar"/>
    <w:uiPriority w:val="10"/>
    <w:qFormat/>
    <w:rsid w:val="000C6BA8"/>
    <w:pPr>
      <w:spacing w:after="0" w:line="1080" w:lineRule="exact"/>
    </w:pPr>
    <w:rPr>
      <w:rFonts w:ascii="Gotham Light" w:hAnsi="Gotham Light"/>
      <w:caps/>
      <w:color w:val="A99A6E"/>
      <w:sz w:val="108"/>
      <w:szCs w:val="108"/>
    </w:rPr>
  </w:style>
  <w:style w:type="character" w:customStyle="1" w:styleId="TitleChar">
    <w:name w:val="Title Char"/>
    <w:basedOn w:val="DefaultParagraphFont"/>
    <w:link w:val="Title"/>
    <w:uiPriority w:val="10"/>
    <w:rsid w:val="000C6BA8"/>
    <w:rPr>
      <w:rFonts w:ascii="Gotham Light" w:hAnsi="Gotham Light"/>
      <w:caps/>
      <w:color w:val="A99A6E"/>
      <w:sz w:val="108"/>
      <w:szCs w:val="108"/>
    </w:rPr>
  </w:style>
  <w:style w:type="paragraph" w:styleId="NoSpacing">
    <w:name w:val="No Spacing"/>
    <w:link w:val="NoSpacingChar"/>
    <w:uiPriority w:val="1"/>
    <w:rsid w:val="000C6BA8"/>
    <w:pPr>
      <w:spacing w:after="0" w:line="240" w:lineRule="auto"/>
    </w:pPr>
    <w:rPr>
      <w:rFonts w:eastAsiaTheme="minorEastAsia"/>
    </w:rPr>
  </w:style>
  <w:style w:type="character" w:customStyle="1" w:styleId="NoSpacingChar">
    <w:name w:val="No Spacing Char"/>
    <w:basedOn w:val="DefaultParagraphFont"/>
    <w:link w:val="NoSpacing"/>
    <w:uiPriority w:val="1"/>
    <w:rsid w:val="000C6BA8"/>
    <w:rPr>
      <w:rFonts w:eastAsiaTheme="minorEastAsia"/>
    </w:rPr>
  </w:style>
  <w:style w:type="paragraph" w:customStyle="1" w:styleId="headingL2">
    <w:name w:val="heading L2"/>
    <w:basedOn w:val="Normal"/>
    <w:uiPriority w:val="99"/>
    <w:rsid w:val="002E0971"/>
    <w:pPr>
      <w:pBdr>
        <w:top w:val="single" w:sz="7" w:space="22" w:color="A7976C"/>
      </w:pBdr>
      <w:tabs>
        <w:tab w:val="left" w:pos="630"/>
      </w:tabs>
      <w:suppressAutoHyphens/>
      <w:autoSpaceDE w:val="0"/>
      <w:autoSpaceDN w:val="0"/>
      <w:adjustRightInd w:val="0"/>
      <w:spacing w:before="540" w:after="270" w:line="360" w:lineRule="atLeast"/>
      <w:textAlignment w:val="center"/>
    </w:pPr>
    <w:rPr>
      <w:rFonts w:ascii="Gotham Medium" w:hAnsi="Gotham Medium" w:cs="Gotham Medium"/>
      <w:caps/>
      <w:color w:val="00583D"/>
      <w:sz w:val="32"/>
      <w:szCs w:val="32"/>
    </w:rPr>
  </w:style>
  <w:style w:type="paragraph" w:customStyle="1" w:styleId="body">
    <w:name w:val="body"/>
    <w:basedOn w:val="Normal"/>
    <w:link w:val="bodyChar"/>
    <w:uiPriority w:val="99"/>
    <w:rsid w:val="002E0971"/>
    <w:pPr>
      <w:suppressAutoHyphens/>
      <w:autoSpaceDE w:val="0"/>
      <w:autoSpaceDN w:val="0"/>
      <w:adjustRightInd w:val="0"/>
      <w:spacing w:after="180" w:line="288" w:lineRule="auto"/>
      <w:jc w:val="both"/>
      <w:textAlignment w:val="center"/>
    </w:pPr>
    <w:rPr>
      <w:rFonts w:ascii="Gotham Book" w:hAnsi="Gotham Book" w:cs="Gotham Book"/>
      <w:color w:val="000000"/>
    </w:rPr>
  </w:style>
  <w:style w:type="paragraph" w:customStyle="1" w:styleId="indent4375">
    <w:name w:val="indent .4375"/>
    <w:basedOn w:val="body"/>
    <w:link w:val="indent4375Char"/>
    <w:uiPriority w:val="99"/>
    <w:rsid w:val="002E0971"/>
    <w:pPr>
      <w:ind w:left="630" w:hanging="450"/>
    </w:pPr>
  </w:style>
  <w:style w:type="paragraph" w:customStyle="1" w:styleId="indent75">
    <w:name w:val="indent .75"/>
    <w:basedOn w:val="indent4375"/>
    <w:link w:val="indent75Char"/>
    <w:uiPriority w:val="99"/>
    <w:rsid w:val="002E0971"/>
    <w:pPr>
      <w:spacing w:after="90"/>
      <w:ind w:left="1080"/>
    </w:pPr>
  </w:style>
  <w:style w:type="paragraph" w:customStyle="1" w:styleId="headingL1">
    <w:name w:val="heading L1"/>
    <w:basedOn w:val="Normal"/>
    <w:uiPriority w:val="99"/>
    <w:rsid w:val="002E0971"/>
    <w:pPr>
      <w:suppressAutoHyphens/>
      <w:autoSpaceDE w:val="0"/>
      <w:autoSpaceDN w:val="0"/>
      <w:adjustRightInd w:val="0"/>
      <w:spacing w:before="450" w:after="270" w:line="400" w:lineRule="atLeast"/>
      <w:textAlignment w:val="center"/>
    </w:pPr>
    <w:rPr>
      <w:rFonts w:ascii="Gotham Black" w:hAnsi="Gotham Black" w:cs="Gotham Black"/>
      <w:caps/>
      <w:color w:val="A7976C"/>
      <w:sz w:val="44"/>
      <w:szCs w:val="44"/>
    </w:rPr>
  </w:style>
  <w:style w:type="paragraph" w:customStyle="1" w:styleId="headingL3">
    <w:name w:val="heading L3"/>
    <w:basedOn w:val="Normal"/>
    <w:uiPriority w:val="99"/>
    <w:rsid w:val="002E0971"/>
    <w:pPr>
      <w:suppressAutoHyphens/>
      <w:autoSpaceDE w:val="0"/>
      <w:autoSpaceDN w:val="0"/>
      <w:adjustRightInd w:val="0"/>
      <w:spacing w:before="180" w:after="180" w:line="240" w:lineRule="atLeast"/>
      <w:textAlignment w:val="center"/>
    </w:pPr>
    <w:rPr>
      <w:rFonts w:ascii="Gotham Medium" w:hAnsi="Gotham Medium" w:cs="Gotham Medium"/>
      <w:caps/>
      <w:color w:val="A7976C"/>
      <w:sz w:val="24"/>
      <w:szCs w:val="24"/>
    </w:rPr>
  </w:style>
  <w:style w:type="character" w:customStyle="1" w:styleId="bold">
    <w:name w:val="bold"/>
    <w:uiPriority w:val="99"/>
    <w:rsid w:val="002E0971"/>
    <w:rPr>
      <w:b/>
      <w:bCs/>
    </w:rPr>
  </w:style>
  <w:style w:type="character" w:styleId="Hyperlink">
    <w:name w:val="Hyperlink"/>
    <w:basedOn w:val="DefaultParagraphFont"/>
    <w:uiPriority w:val="99"/>
    <w:rsid w:val="002E0971"/>
    <w:rPr>
      <w:color w:val="00583D"/>
      <w:u w:val="thick"/>
    </w:rPr>
  </w:style>
  <w:style w:type="character" w:customStyle="1" w:styleId="Heading1Char">
    <w:name w:val="Heading 1 Char"/>
    <w:basedOn w:val="DefaultParagraphFont"/>
    <w:link w:val="Heading1"/>
    <w:uiPriority w:val="9"/>
    <w:rsid w:val="002E0971"/>
    <w:rPr>
      <w:rFonts w:ascii="Gotham Black" w:hAnsi="Gotham Black" w:cs="Gotham Black"/>
      <w:caps/>
      <w:color w:val="A7976C"/>
      <w:sz w:val="44"/>
      <w:szCs w:val="44"/>
    </w:rPr>
  </w:style>
  <w:style w:type="paragraph" w:customStyle="1" w:styleId="Body0">
    <w:name w:val="Body"/>
    <w:basedOn w:val="body"/>
    <w:link w:val="BodyChar0"/>
    <w:qFormat/>
    <w:rsid w:val="002E0971"/>
    <w:pPr>
      <w:spacing w:line="240" w:lineRule="auto"/>
    </w:pPr>
  </w:style>
  <w:style w:type="paragraph" w:customStyle="1" w:styleId="Indented">
    <w:name w:val="Indented"/>
    <w:basedOn w:val="indent4375"/>
    <w:link w:val="IndentedChar"/>
    <w:qFormat/>
    <w:rsid w:val="002E0971"/>
    <w:pPr>
      <w:spacing w:line="240" w:lineRule="auto"/>
    </w:pPr>
  </w:style>
  <w:style w:type="character" w:customStyle="1" w:styleId="bodyChar">
    <w:name w:val="body Char"/>
    <w:basedOn w:val="DefaultParagraphFont"/>
    <w:link w:val="body"/>
    <w:uiPriority w:val="99"/>
    <w:rsid w:val="002E0971"/>
    <w:rPr>
      <w:rFonts w:ascii="Gotham Book" w:hAnsi="Gotham Book" w:cs="Gotham Book"/>
      <w:color w:val="000000"/>
    </w:rPr>
  </w:style>
  <w:style w:type="character" w:customStyle="1" w:styleId="BodyChar0">
    <w:name w:val="Body Char"/>
    <w:basedOn w:val="bodyChar"/>
    <w:link w:val="Body0"/>
    <w:rsid w:val="002E0971"/>
    <w:rPr>
      <w:rFonts w:ascii="Gotham Book" w:hAnsi="Gotham Book" w:cs="Gotham Book"/>
      <w:color w:val="000000"/>
    </w:rPr>
  </w:style>
  <w:style w:type="paragraph" w:customStyle="1" w:styleId="Bullets">
    <w:name w:val="Bullets"/>
    <w:basedOn w:val="indent75"/>
    <w:link w:val="BulletsChar"/>
    <w:qFormat/>
    <w:rsid w:val="002E0971"/>
    <w:pPr>
      <w:spacing w:line="240" w:lineRule="auto"/>
      <w:jc w:val="left"/>
    </w:pPr>
  </w:style>
  <w:style w:type="character" w:customStyle="1" w:styleId="indent4375Char">
    <w:name w:val="indent .4375 Char"/>
    <w:basedOn w:val="bodyChar"/>
    <w:link w:val="indent4375"/>
    <w:uiPriority w:val="99"/>
    <w:rsid w:val="002E0971"/>
    <w:rPr>
      <w:rFonts w:ascii="Gotham Book" w:hAnsi="Gotham Book" w:cs="Gotham Book"/>
      <w:color w:val="000000"/>
    </w:rPr>
  </w:style>
  <w:style w:type="character" w:customStyle="1" w:styleId="IndentedChar">
    <w:name w:val="Indented Char"/>
    <w:basedOn w:val="indent4375Char"/>
    <w:link w:val="Indented"/>
    <w:rsid w:val="002E0971"/>
    <w:rPr>
      <w:rFonts w:ascii="Gotham Book" w:hAnsi="Gotham Book" w:cs="Gotham Book"/>
      <w:color w:val="000000"/>
    </w:rPr>
  </w:style>
  <w:style w:type="character" w:customStyle="1" w:styleId="Heading2Char">
    <w:name w:val="Heading 2 Char"/>
    <w:basedOn w:val="DefaultParagraphFont"/>
    <w:link w:val="Heading2"/>
    <w:uiPriority w:val="9"/>
    <w:rsid w:val="002E0971"/>
    <w:rPr>
      <w:rFonts w:ascii="Gotham Medium" w:hAnsi="Gotham Medium" w:cs="Gotham Medium"/>
      <w:caps/>
      <w:color w:val="00583D"/>
      <w:sz w:val="32"/>
      <w:szCs w:val="32"/>
    </w:rPr>
  </w:style>
  <w:style w:type="character" w:customStyle="1" w:styleId="indent75Char">
    <w:name w:val="indent .75 Char"/>
    <w:basedOn w:val="indent4375Char"/>
    <w:link w:val="indent75"/>
    <w:uiPriority w:val="99"/>
    <w:rsid w:val="002E0971"/>
    <w:rPr>
      <w:rFonts w:ascii="Gotham Book" w:hAnsi="Gotham Book" w:cs="Gotham Book"/>
      <w:color w:val="000000"/>
    </w:rPr>
  </w:style>
  <w:style w:type="character" w:customStyle="1" w:styleId="BulletsChar">
    <w:name w:val="Bullets Char"/>
    <w:basedOn w:val="indent75Char"/>
    <w:link w:val="Bullets"/>
    <w:rsid w:val="002E0971"/>
    <w:rPr>
      <w:rFonts w:ascii="Gotham Book" w:hAnsi="Gotham Book" w:cs="Gotham Book"/>
      <w:color w:val="000000"/>
    </w:rPr>
  </w:style>
  <w:style w:type="character" w:customStyle="1" w:styleId="Heading3Char">
    <w:name w:val="Heading 3 Char"/>
    <w:basedOn w:val="DefaultParagraphFont"/>
    <w:link w:val="Heading3"/>
    <w:uiPriority w:val="9"/>
    <w:rsid w:val="008B2368"/>
    <w:rPr>
      <w:rFonts w:ascii="Gotham Medium" w:hAnsi="Gotham Medium" w:cs="Gotham Medium"/>
      <w:caps/>
      <w:color w:val="A7976C"/>
      <w:sz w:val="24"/>
      <w:szCs w:val="24"/>
    </w:rPr>
  </w:style>
  <w:style w:type="paragraph" w:customStyle="1" w:styleId="Bodybold">
    <w:name w:val="Body bold"/>
    <w:basedOn w:val="Body0"/>
    <w:link w:val="BodyboldChar"/>
    <w:qFormat/>
    <w:rsid w:val="008B2368"/>
    <w:rPr>
      <w:rFonts w:ascii="Gotham Bold" w:hAnsi="Gotham Bold"/>
    </w:rPr>
  </w:style>
  <w:style w:type="character" w:styleId="Emphasis">
    <w:name w:val="Emphasis"/>
    <w:uiPriority w:val="20"/>
    <w:qFormat/>
    <w:rsid w:val="008B2368"/>
    <w:rPr>
      <w:i/>
      <w:iCs/>
    </w:rPr>
  </w:style>
  <w:style w:type="character" w:customStyle="1" w:styleId="BodyboldChar">
    <w:name w:val="Body bold Char"/>
    <w:basedOn w:val="BodyChar0"/>
    <w:link w:val="Bodybold"/>
    <w:rsid w:val="008B2368"/>
    <w:rPr>
      <w:rFonts w:ascii="Gotham Bold" w:hAnsi="Gotham Bold" w:cs="Gotham Book"/>
      <w:color w:val="000000"/>
    </w:rPr>
  </w:style>
  <w:style w:type="paragraph" w:customStyle="1" w:styleId="BasicParagraph">
    <w:name w:val="[Basic Paragraph]"/>
    <w:basedOn w:val="Normal"/>
    <w:link w:val="BasicParagraphChar"/>
    <w:uiPriority w:val="99"/>
    <w:rsid w:val="00736F23"/>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UpdatedHeader">
    <w:name w:val="Updated Header"/>
    <w:basedOn w:val="BasicParagraph"/>
    <w:link w:val="UpdatedHeaderChar"/>
    <w:qFormat/>
    <w:rsid w:val="00736F23"/>
    <w:rPr>
      <w:rFonts w:ascii="Gotham Book" w:hAnsi="Gotham Book" w:cs="Gotham Book"/>
      <w:caps/>
      <w:color w:val="58585B"/>
      <w:spacing w:val="7"/>
      <w:sz w:val="18"/>
      <w:szCs w:val="18"/>
    </w:rPr>
  </w:style>
  <w:style w:type="paragraph" w:customStyle="1" w:styleId="NameHeader">
    <w:name w:val="Name Header"/>
    <w:basedOn w:val="BasicParagraph"/>
    <w:link w:val="NameHeaderChar"/>
    <w:qFormat/>
    <w:rsid w:val="00736F23"/>
    <w:rPr>
      <w:rFonts w:ascii="Gotham Black" w:hAnsi="Gotham Black" w:cs="Gotham Black"/>
      <w:caps/>
      <w:color w:val="58585B"/>
      <w:spacing w:val="7"/>
      <w:sz w:val="18"/>
      <w:szCs w:val="18"/>
    </w:rPr>
  </w:style>
  <w:style w:type="character" w:customStyle="1" w:styleId="BasicParagraphChar">
    <w:name w:val="[Basic Paragraph] Char"/>
    <w:basedOn w:val="DefaultParagraphFont"/>
    <w:link w:val="BasicParagraph"/>
    <w:uiPriority w:val="99"/>
    <w:rsid w:val="00736F23"/>
    <w:rPr>
      <w:rFonts w:ascii="Minion Pro" w:hAnsi="Minion Pro" w:cs="Minion Pro"/>
      <w:color w:val="000000"/>
      <w:sz w:val="24"/>
      <w:szCs w:val="24"/>
    </w:rPr>
  </w:style>
  <w:style w:type="character" w:customStyle="1" w:styleId="UpdatedHeaderChar">
    <w:name w:val="Updated Header Char"/>
    <w:basedOn w:val="BasicParagraphChar"/>
    <w:link w:val="UpdatedHeader"/>
    <w:rsid w:val="00736F23"/>
    <w:rPr>
      <w:rFonts w:ascii="Gotham Book" w:hAnsi="Gotham Book" w:cs="Gotham Book"/>
      <w:caps/>
      <w:color w:val="58585B"/>
      <w:spacing w:val="7"/>
      <w:sz w:val="18"/>
      <w:szCs w:val="18"/>
    </w:rPr>
  </w:style>
  <w:style w:type="character" w:customStyle="1" w:styleId="NameHeaderChar">
    <w:name w:val="Name Header Char"/>
    <w:basedOn w:val="BasicParagraphChar"/>
    <w:link w:val="NameHeader"/>
    <w:rsid w:val="00736F23"/>
    <w:rPr>
      <w:rFonts w:ascii="Gotham Black" w:hAnsi="Gotham Black" w:cs="Gotham Black"/>
      <w:caps/>
      <w:color w:val="58585B"/>
      <w:spacing w:val="7"/>
      <w:sz w:val="18"/>
      <w:szCs w:val="18"/>
    </w:rPr>
  </w:style>
  <w:style w:type="paragraph" w:styleId="TOC2">
    <w:name w:val="toc 2"/>
    <w:basedOn w:val="TOC1"/>
    <w:next w:val="Normal"/>
    <w:autoRedefine/>
    <w:uiPriority w:val="39"/>
    <w:unhideWhenUsed/>
    <w:qFormat/>
    <w:rsid w:val="00153E96"/>
    <w:pPr>
      <w:ind w:left="220"/>
    </w:pPr>
  </w:style>
  <w:style w:type="paragraph" w:styleId="TOC1">
    <w:name w:val="toc 1"/>
    <w:basedOn w:val="Body0"/>
    <w:next w:val="Normal"/>
    <w:autoRedefine/>
    <w:uiPriority w:val="39"/>
    <w:unhideWhenUsed/>
    <w:qFormat/>
    <w:rsid w:val="00153E96"/>
    <w:pPr>
      <w:tabs>
        <w:tab w:val="right" w:leader="dot" w:pos="5040"/>
      </w:tabs>
      <w:spacing w:after="100"/>
      <w:jc w:val="left"/>
    </w:pPr>
  </w:style>
  <w:style w:type="paragraph" w:customStyle="1" w:styleId="TOClevel1">
    <w:name w:val="TOC level 1"/>
    <w:basedOn w:val="Body0"/>
    <w:link w:val="TOClevel1Char"/>
    <w:rsid w:val="00153E96"/>
    <w:pPr>
      <w:tabs>
        <w:tab w:val="right" w:leader="dot" w:pos="5040"/>
      </w:tabs>
      <w:jc w:val="left"/>
    </w:pPr>
  </w:style>
  <w:style w:type="paragraph" w:customStyle="1" w:styleId="Bodybolditalic">
    <w:name w:val="Body bold italic"/>
    <w:basedOn w:val="Body0"/>
    <w:link w:val="BodybolditalicChar"/>
    <w:qFormat/>
    <w:rsid w:val="00D569A0"/>
    <w:rPr>
      <w:rFonts w:ascii="Gotham Bold" w:hAnsi="Gotham Bold"/>
      <w:bCs/>
      <w:i/>
    </w:rPr>
  </w:style>
  <w:style w:type="character" w:customStyle="1" w:styleId="TOClevel1Char">
    <w:name w:val="TOC level 1 Char"/>
    <w:basedOn w:val="BodyChar0"/>
    <w:link w:val="TOClevel1"/>
    <w:rsid w:val="00153E96"/>
    <w:rPr>
      <w:rFonts w:ascii="Gotham Book" w:hAnsi="Gotham Book" w:cs="Gotham Book"/>
      <w:color w:val="000000"/>
    </w:rPr>
  </w:style>
  <w:style w:type="character" w:styleId="UnresolvedMention">
    <w:name w:val="Unresolved Mention"/>
    <w:basedOn w:val="DefaultParagraphFont"/>
    <w:uiPriority w:val="99"/>
    <w:semiHidden/>
    <w:unhideWhenUsed/>
    <w:rsid w:val="007C58DB"/>
    <w:rPr>
      <w:color w:val="605E5C"/>
      <w:shd w:val="clear" w:color="auto" w:fill="E1DFDD"/>
    </w:rPr>
  </w:style>
  <w:style w:type="character" w:customStyle="1" w:styleId="BodybolditalicChar">
    <w:name w:val="Body bold italic Char"/>
    <w:basedOn w:val="BodyChar0"/>
    <w:link w:val="Bodybolditalic"/>
    <w:rsid w:val="00D569A0"/>
    <w:rPr>
      <w:rFonts w:ascii="Gotham Bold" w:hAnsi="Gotham Bold" w:cs="Gotham Book"/>
      <w:bCs/>
      <w:i/>
      <w:color w:val="000000"/>
    </w:rPr>
  </w:style>
  <w:style w:type="table" w:styleId="TableGrid">
    <w:name w:val="Table Grid"/>
    <w:basedOn w:val="TableNormal"/>
    <w:uiPriority w:val="39"/>
    <w:rsid w:val="00D02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s">
    <w:name w:val="TABLE bullets"/>
    <w:basedOn w:val="Indented"/>
    <w:link w:val="TABLEbulletsChar"/>
    <w:qFormat/>
    <w:rsid w:val="006140F2"/>
    <w:pPr>
      <w:spacing w:after="0"/>
      <w:ind w:left="450"/>
      <w:jc w:val="left"/>
    </w:pPr>
  </w:style>
  <w:style w:type="character" w:styleId="FollowedHyperlink">
    <w:name w:val="FollowedHyperlink"/>
    <w:basedOn w:val="DefaultParagraphFont"/>
    <w:uiPriority w:val="99"/>
    <w:semiHidden/>
    <w:unhideWhenUsed/>
    <w:rsid w:val="002D1959"/>
    <w:rPr>
      <w:color w:val="954F72" w:themeColor="followedHyperlink"/>
      <w:u w:val="single"/>
    </w:rPr>
  </w:style>
  <w:style w:type="character" w:customStyle="1" w:styleId="TABLEbulletsChar">
    <w:name w:val="TABLE bullets Char"/>
    <w:basedOn w:val="IndentedChar"/>
    <w:link w:val="TABLEbullets"/>
    <w:rsid w:val="006140F2"/>
    <w:rPr>
      <w:rFonts w:ascii="Gotham Book" w:hAnsi="Gotham Book" w:cs="Gotham Book"/>
      <w:color w:val="000000"/>
    </w:rPr>
  </w:style>
  <w:style w:type="paragraph" w:styleId="BodyText">
    <w:name w:val="Body Text"/>
    <w:basedOn w:val="Normal"/>
    <w:link w:val="BodyTextChar"/>
    <w:uiPriority w:val="1"/>
    <w:qFormat/>
    <w:rsid w:val="00EF5576"/>
    <w:pPr>
      <w:widowControl w:val="0"/>
      <w:spacing w:after="0" w:line="240" w:lineRule="auto"/>
      <w:ind w:left="1110" w:hanging="360"/>
    </w:pPr>
    <w:rPr>
      <w:rFonts w:ascii="Times New Roman" w:eastAsia="Times New Roman" w:hAnsi="Times New Roman"/>
      <w:sz w:val="21"/>
      <w:szCs w:val="21"/>
    </w:rPr>
  </w:style>
  <w:style w:type="character" w:customStyle="1" w:styleId="BodyTextChar">
    <w:name w:val="Body Text Char"/>
    <w:basedOn w:val="DefaultParagraphFont"/>
    <w:link w:val="BodyText"/>
    <w:uiPriority w:val="1"/>
    <w:rsid w:val="00EF5576"/>
    <w:rPr>
      <w:rFonts w:ascii="Times New Roman" w:eastAsia="Times New Roman" w:hAnsi="Times New Roman"/>
      <w:sz w:val="21"/>
      <w:szCs w:val="21"/>
    </w:rPr>
  </w:style>
  <w:style w:type="paragraph" w:customStyle="1" w:styleId="Numbered">
    <w:name w:val="Numbered"/>
    <w:basedOn w:val="Body0"/>
    <w:link w:val="NumberedChar"/>
    <w:qFormat/>
    <w:rsid w:val="00A35F22"/>
    <w:pPr>
      <w:numPr>
        <w:numId w:val="1"/>
      </w:numPr>
    </w:pPr>
  </w:style>
  <w:style w:type="paragraph" w:styleId="ListParagraph">
    <w:name w:val="List Paragraph"/>
    <w:basedOn w:val="Normal"/>
    <w:uiPriority w:val="34"/>
    <w:rsid w:val="0010077C"/>
    <w:pPr>
      <w:ind w:left="720"/>
      <w:contextualSpacing/>
    </w:pPr>
  </w:style>
  <w:style w:type="character" w:customStyle="1" w:styleId="NumberedChar">
    <w:name w:val="Numbered Char"/>
    <w:basedOn w:val="BodyChar0"/>
    <w:link w:val="Numbered"/>
    <w:rsid w:val="00A35F22"/>
    <w:rPr>
      <w:rFonts w:ascii="Gotham Book" w:hAnsi="Gotham Book" w:cs="Gotham Book"/>
      <w:color w:val="000000"/>
    </w:rPr>
  </w:style>
  <w:style w:type="paragraph" w:customStyle="1" w:styleId="tableleftjustified">
    <w:name w:val="table left justified"/>
    <w:basedOn w:val="Body0"/>
    <w:link w:val="tableleftjustifiedChar"/>
    <w:qFormat/>
    <w:rsid w:val="00AE5C20"/>
    <w:pPr>
      <w:jc w:val="left"/>
    </w:pPr>
  </w:style>
  <w:style w:type="character" w:customStyle="1" w:styleId="tableleftjustifiedChar">
    <w:name w:val="table left justified Char"/>
    <w:basedOn w:val="BodyChar0"/>
    <w:link w:val="tableleftjustified"/>
    <w:rsid w:val="00AE5C20"/>
    <w:rPr>
      <w:rFonts w:ascii="Gotham Book" w:hAnsi="Gotham Book" w:cs="Gotham Book"/>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dd541a6-8c83-469e-a3e8-c9e301aa60a1" xsi:nil="true"/>
    <lcf76f155ced4ddcb4097134ff3c332f xmlns="6254fe73-3394-4fac-911c-17340434928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DC29FA64DD36408CF5DC234B2FA019" ma:contentTypeVersion="11" ma:contentTypeDescription="Create a new document." ma:contentTypeScope="" ma:versionID="3c3dbc5cecf27c08f841e455248465c8">
  <xsd:schema xmlns:xsd="http://www.w3.org/2001/XMLSchema" xmlns:xs="http://www.w3.org/2001/XMLSchema" xmlns:p="http://schemas.microsoft.com/office/2006/metadata/properties" xmlns:ns2="6254fe73-3394-4fac-911c-173404349286" xmlns:ns3="add541a6-8c83-469e-a3e8-c9e301aa60a1" targetNamespace="http://schemas.microsoft.com/office/2006/metadata/properties" ma:root="true" ma:fieldsID="2d7faf15b887f9c8cb2bfdd82122ad63" ns2:_="" ns3:_="">
    <xsd:import namespace="6254fe73-3394-4fac-911c-173404349286"/>
    <xsd:import namespace="add541a6-8c83-469e-a3e8-c9e301aa60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4fe73-3394-4fac-911c-173404349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5d1157b-d09c-4f73-897c-58371665fbd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d541a6-8c83-469e-a3e8-c9e301aa60a1"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cd27ea64-6488-4376-a236-a7f7dcf0e855}" ma:internalName="TaxCatchAll" ma:showField="CatchAllData" ma:web="add541a6-8c83-469e-a3e8-c9e301aa60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7C26E-42D5-4176-98F4-DD801A0124C1}">
  <ds:schemaRefs>
    <ds:schemaRef ds:uri="http://schemas.microsoft.com/sharepoint/v3/contenttype/forms"/>
  </ds:schemaRefs>
</ds:datastoreItem>
</file>

<file path=customXml/itemProps2.xml><?xml version="1.0" encoding="utf-8"?>
<ds:datastoreItem xmlns:ds="http://schemas.openxmlformats.org/officeDocument/2006/customXml" ds:itemID="{CD6C77FC-CBEC-47A2-B3F9-E9CF6A136C8B}">
  <ds:schemaRefs>
    <ds:schemaRef ds:uri="http://schemas.microsoft.com/office/2006/metadata/properties"/>
    <ds:schemaRef ds:uri="http://schemas.microsoft.com/office/infopath/2007/PartnerControls"/>
    <ds:schemaRef ds:uri="add541a6-8c83-469e-a3e8-c9e301aa60a1"/>
    <ds:schemaRef ds:uri="6254fe73-3394-4fac-911c-173404349286"/>
  </ds:schemaRefs>
</ds:datastoreItem>
</file>

<file path=customXml/itemProps3.xml><?xml version="1.0" encoding="utf-8"?>
<ds:datastoreItem xmlns:ds="http://schemas.openxmlformats.org/officeDocument/2006/customXml" ds:itemID="{B29EF446-C55A-4DFB-8722-4BD14C10A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4fe73-3394-4fac-911c-173404349286"/>
    <ds:schemaRef ds:uri="add541a6-8c83-469e-a3e8-c9e301aa60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7EA539-E145-4530-89BC-7ABDF1FA1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1633</Words>
  <Characters>9310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McDougall</dc:creator>
  <cp:keywords/>
  <dc:description/>
  <cp:lastModifiedBy>Jessica Gunn</cp:lastModifiedBy>
  <cp:revision>4</cp:revision>
  <dcterms:created xsi:type="dcterms:W3CDTF">2023-05-18T19:10:00Z</dcterms:created>
  <dcterms:modified xsi:type="dcterms:W3CDTF">2023-05-31T18:34:00Z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0x0101003DDC29FA64DD36408CF5DC234B2FA019</vt:lpwstr>
  </property>
  <property fmtid="{D5CDD505-2E9C-101B-9397-08002B2CF9AE}" pid="3" name="MediaServiceImageTags">
    <vt:lpwstr/>
  </property>
</Properties>
</file>